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C59AB" w14:textId="111ADBC9" w:rsidR="00017F95" w:rsidRPr="00017F95" w:rsidRDefault="00FB505B" w:rsidP="00017F95">
      <w:pPr>
        <w:spacing w:after="227" w:line="259" w:lineRule="auto"/>
        <w:ind w:left="0" w:right="265" w:firstLine="0"/>
        <w:jc w:val="left"/>
        <w:rPr>
          <w:bCs/>
          <w:color w:val="auto"/>
        </w:rPr>
      </w:pPr>
      <w:r>
        <w:rPr>
          <w:bCs/>
          <w:color w:val="auto"/>
        </w:rPr>
        <w:t>Allegato 5</w:t>
      </w:r>
    </w:p>
    <w:p w14:paraId="63B237AC" w14:textId="4248B1C1" w:rsidR="00017F95" w:rsidRDefault="004B7FEC" w:rsidP="00661036">
      <w:pPr>
        <w:spacing w:before="120" w:after="120" w:line="240" w:lineRule="auto"/>
        <w:ind w:left="0" w:right="265" w:firstLine="0"/>
        <w:jc w:val="left"/>
        <w:rPr>
          <w:b/>
          <w:color w:val="auto"/>
        </w:rPr>
      </w:pPr>
      <w:r w:rsidRPr="004B7FEC">
        <w:rPr>
          <w:b/>
          <w:color w:val="auto"/>
        </w:rPr>
        <w:t xml:space="preserve">Indicazioni </w:t>
      </w:r>
      <w:r w:rsidR="00AF5759">
        <w:rPr>
          <w:b/>
          <w:color w:val="auto"/>
        </w:rPr>
        <w:t>per l’</w:t>
      </w:r>
      <w:r w:rsidRPr="004B7FEC">
        <w:rPr>
          <w:b/>
          <w:color w:val="auto"/>
        </w:rPr>
        <w:t xml:space="preserve">utilizzo </w:t>
      </w:r>
      <w:r w:rsidR="00AF5759">
        <w:rPr>
          <w:b/>
          <w:color w:val="auto"/>
        </w:rPr>
        <w:t xml:space="preserve">della </w:t>
      </w:r>
      <w:r w:rsidRPr="004B7FEC">
        <w:rPr>
          <w:b/>
          <w:color w:val="auto"/>
        </w:rPr>
        <w:t xml:space="preserve">“Scheda </w:t>
      </w:r>
      <w:r w:rsidR="008C1D7B">
        <w:rPr>
          <w:b/>
          <w:color w:val="auto"/>
        </w:rPr>
        <w:t xml:space="preserve">di </w:t>
      </w:r>
      <w:r w:rsidRPr="004B7FEC">
        <w:rPr>
          <w:b/>
          <w:color w:val="auto"/>
        </w:rPr>
        <w:t xml:space="preserve">riconoscimento </w:t>
      </w:r>
      <w:r w:rsidR="008C1D7B">
        <w:rPr>
          <w:b/>
          <w:color w:val="auto"/>
        </w:rPr>
        <w:t xml:space="preserve">del </w:t>
      </w:r>
      <w:r w:rsidRPr="004B7FEC">
        <w:rPr>
          <w:b/>
          <w:color w:val="auto"/>
        </w:rPr>
        <w:t>caregiver familiare”</w:t>
      </w:r>
    </w:p>
    <w:p w14:paraId="79D81AE4" w14:textId="77777777" w:rsidR="00D3583D" w:rsidRDefault="00D3583D" w:rsidP="00661036">
      <w:pPr>
        <w:spacing w:before="120" w:after="120" w:line="240" w:lineRule="auto"/>
        <w:ind w:left="0" w:right="265" w:firstLine="0"/>
        <w:jc w:val="left"/>
        <w:rPr>
          <w:b/>
          <w:color w:val="auto"/>
        </w:rPr>
      </w:pPr>
    </w:p>
    <w:p w14:paraId="172FE7E7" w14:textId="11141BA2" w:rsidR="00017F95" w:rsidRPr="002B29DF" w:rsidRDefault="004B7FEC" w:rsidP="002B29DF">
      <w:pPr>
        <w:spacing w:before="120" w:after="120" w:line="240" w:lineRule="auto"/>
        <w:ind w:left="0" w:right="0" w:firstLine="0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  <w:r w:rsidRPr="002B29DF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Adozione «Scheda riconoscimento Caregiver</w:t>
      </w:r>
      <w:r w:rsidR="002B29DF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 xml:space="preserve"> </w:t>
      </w:r>
      <w:proofErr w:type="gramStart"/>
      <w:r w:rsidR="002B29DF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 xml:space="preserve">familiare </w:t>
      </w:r>
      <w:r w:rsidRPr="002B29DF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»</w:t>
      </w:r>
      <w:proofErr w:type="gramEnd"/>
    </w:p>
    <w:p w14:paraId="6726A7E4" w14:textId="7BEF46C6" w:rsidR="00707B0D" w:rsidRDefault="00707B0D" w:rsidP="00661036">
      <w:pPr>
        <w:pStyle w:val="NormaleWeb"/>
        <w:spacing w:before="120" w:beforeAutospacing="0" w:after="120" w:afterAutospacing="0"/>
        <w:jc w:val="both"/>
        <w:rPr>
          <w:rFonts w:ascii="Arial" w:eastAsia="Arial" w:hAnsi="Arial" w:cs="Arial"/>
          <w:bCs/>
          <w:sz w:val="22"/>
          <w:szCs w:val="22"/>
        </w:rPr>
      </w:pPr>
      <w:r w:rsidRPr="00945B4E">
        <w:rPr>
          <w:rFonts w:ascii="Arial" w:eastAsia="Arial" w:hAnsi="Arial" w:cs="Arial"/>
          <w:bCs/>
          <w:sz w:val="22"/>
          <w:szCs w:val="22"/>
        </w:rPr>
        <w:t xml:space="preserve">La DGR 2318/19 prevede che la “Formalizzazione del riconoscimento del caregiver </w:t>
      </w:r>
      <w:r w:rsidR="000F1668">
        <w:rPr>
          <w:rFonts w:ascii="Arial" w:eastAsia="Arial" w:hAnsi="Arial" w:cs="Arial"/>
          <w:bCs/>
          <w:sz w:val="22"/>
          <w:szCs w:val="22"/>
        </w:rPr>
        <w:t xml:space="preserve">“, </w:t>
      </w:r>
      <w:r w:rsidRPr="00945B4E">
        <w:rPr>
          <w:rFonts w:ascii="Arial" w:eastAsia="Arial" w:hAnsi="Arial" w:cs="Arial"/>
          <w:bCs/>
          <w:sz w:val="22"/>
          <w:szCs w:val="22"/>
        </w:rPr>
        <w:t xml:space="preserve">anche attraverso una </w:t>
      </w:r>
      <w:r w:rsidR="00AE44CF">
        <w:rPr>
          <w:rFonts w:ascii="Arial" w:eastAsia="Arial" w:hAnsi="Arial" w:cs="Arial"/>
          <w:bCs/>
          <w:sz w:val="22"/>
          <w:szCs w:val="22"/>
        </w:rPr>
        <w:t>“</w:t>
      </w:r>
      <w:r w:rsidRPr="00945B4E">
        <w:rPr>
          <w:rFonts w:ascii="Arial" w:eastAsia="Arial" w:hAnsi="Arial" w:cs="Arial"/>
          <w:bCs/>
          <w:sz w:val="22"/>
          <w:szCs w:val="22"/>
        </w:rPr>
        <w:t>carta identificativa”</w:t>
      </w:r>
      <w:r w:rsidR="000F1668">
        <w:rPr>
          <w:rFonts w:ascii="Arial" w:eastAsia="Arial" w:hAnsi="Arial" w:cs="Arial"/>
          <w:bCs/>
          <w:sz w:val="22"/>
          <w:szCs w:val="22"/>
        </w:rPr>
        <w:t xml:space="preserve">, </w:t>
      </w:r>
      <w:r w:rsidRPr="00945B4E">
        <w:rPr>
          <w:rFonts w:ascii="Arial" w:eastAsia="Arial" w:hAnsi="Arial" w:cs="Arial"/>
          <w:bCs/>
          <w:sz w:val="22"/>
          <w:szCs w:val="22"/>
        </w:rPr>
        <w:t xml:space="preserve">sia funzionale a facilitare l’accesso del caregiver ai servizi sanitari sociali </w:t>
      </w:r>
      <w:proofErr w:type="gramStart"/>
      <w:r w:rsidRPr="00945B4E">
        <w:rPr>
          <w:rFonts w:ascii="Arial" w:eastAsia="Arial" w:hAnsi="Arial" w:cs="Arial"/>
          <w:bCs/>
          <w:sz w:val="22"/>
          <w:szCs w:val="22"/>
        </w:rPr>
        <w:t>ed</w:t>
      </w:r>
      <w:proofErr w:type="gramEnd"/>
      <w:r w:rsidRPr="00945B4E">
        <w:rPr>
          <w:rFonts w:ascii="Arial" w:eastAsia="Arial" w:hAnsi="Arial" w:cs="Arial"/>
          <w:bCs/>
          <w:sz w:val="22"/>
          <w:szCs w:val="22"/>
        </w:rPr>
        <w:t xml:space="preserve"> educativi.</w:t>
      </w:r>
    </w:p>
    <w:p w14:paraId="74BC723F" w14:textId="77777777" w:rsidR="00FB505B" w:rsidRDefault="00FB505B" w:rsidP="00661036">
      <w:pPr>
        <w:pStyle w:val="NormaleWeb"/>
        <w:spacing w:before="120" w:beforeAutospacing="0" w:after="120" w:afterAutospacing="0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A questo fine, si mette a disposizione la scheda in allegato 3 che contiene:</w:t>
      </w:r>
    </w:p>
    <w:p w14:paraId="3C903778" w14:textId="53B9F462" w:rsidR="00FB505B" w:rsidRDefault="00FB505B" w:rsidP="00661036">
      <w:pPr>
        <w:pStyle w:val="NormaleWeb"/>
        <w:numPr>
          <w:ilvl w:val="0"/>
          <w:numId w:val="15"/>
        </w:numPr>
        <w:spacing w:before="120" w:beforeAutospacing="0" w:after="120" w:afterAutospacing="0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una prima parte con </w:t>
      </w:r>
      <w:r w:rsidR="00AE44CF">
        <w:rPr>
          <w:rFonts w:ascii="Arial" w:eastAsia="Arial" w:hAnsi="Arial" w:cs="Arial"/>
          <w:bCs/>
          <w:sz w:val="22"/>
          <w:szCs w:val="22"/>
        </w:rPr>
        <w:t>le informazioni fornite</w:t>
      </w:r>
      <w:r>
        <w:rPr>
          <w:rFonts w:ascii="Arial" w:eastAsia="Arial" w:hAnsi="Arial" w:cs="Arial"/>
          <w:bCs/>
          <w:sz w:val="22"/>
          <w:szCs w:val="22"/>
        </w:rPr>
        <w:t xml:space="preserve"> d</w:t>
      </w:r>
      <w:r w:rsidR="00AE44CF">
        <w:rPr>
          <w:rFonts w:ascii="Arial" w:eastAsia="Arial" w:hAnsi="Arial" w:cs="Arial"/>
          <w:bCs/>
          <w:sz w:val="22"/>
          <w:szCs w:val="22"/>
        </w:rPr>
        <w:t>a</w:t>
      </w:r>
      <w:r>
        <w:rPr>
          <w:rFonts w:ascii="Arial" w:eastAsia="Arial" w:hAnsi="Arial" w:cs="Arial"/>
          <w:bCs/>
          <w:sz w:val="22"/>
          <w:szCs w:val="22"/>
        </w:rPr>
        <w:t xml:space="preserve">l caregiver </w:t>
      </w:r>
      <w:r w:rsidR="00AE44CF">
        <w:rPr>
          <w:rFonts w:ascii="Arial" w:eastAsia="Arial" w:hAnsi="Arial" w:cs="Arial"/>
          <w:bCs/>
          <w:sz w:val="22"/>
          <w:szCs w:val="22"/>
        </w:rPr>
        <w:t xml:space="preserve">familiare </w:t>
      </w:r>
      <w:r>
        <w:rPr>
          <w:rFonts w:ascii="Arial" w:eastAsia="Arial" w:hAnsi="Arial" w:cs="Arial"/>
          <w:bCs/>
          <w:sz w:val="22"/>
          <w:szCs w:val="22"/>
        </w:rPr>
        <w:t>e una sezione a cura dai servizi locali da compilare in seguito alla formulazione del progetto personalizzato;</w:t>
      </w:r>
    </w:p>
    <w:p w14:paraId="029D8675" w14:textId="468650DA" w:rsidR="00FB505B" w:rsidRDefault="000F1668" w:rsidP="00661036">
      <w:pPr>
        <w:pStyle w:val="NormaleWeb"/>
        <w:numPr>
          <w:ilvl w:val="0"/>
          <w:numId w:val="15"/>
        </w:numPr>
        <w:spacing w:before="120" w:beforeAutospacing="0" w:after="120" w:afterAutospacing="0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u</w:t>
      </w:r>
      <w:r w:rsidR="00FB505B">
        <w:rPr>
          <w:rFonts w:ascii="Arial" w:eastAsia="Arial" w:hAnsi="Arial" w:cs="Arial"/>
          <w:bCs/>
          <w:sz w:val="22"/>
          <w:szCs w:val="22"/>
        </w:rPr>
        <w:t xml:space="preserve">na seconda </w:t>
      </w:r>
      <w:r>
        <w:rPr>
          <w:rFonts w:ascii="Arial" w:eastAsia="Arial" w:hAnsi="Arial" w:cs="Arial"/>
          <w:bCs/>
          <w:sz w:val="22"/>
          <w:szCs w:val="22"/>
        </w:rPr>
        <w:t xml:space="preserve">parte informativa che richiama </w:t>
      </w:r>
      <w:r w:rsidR="00CB0F57">
        <w:rPr>
          <w:rFonts w:ascii="Arial" w:eastAsia="Arial" w:hAnsi="Arial" w:cs="Arial"/>
          <w:bCs/>
          <w:sz w:val="22"/>
          <w:szCs w:val="22"/>
        </w:rPr>
        <w:t>“</w:t>
      </w:r>
      <w:r>
        <w:rPr>
          <w:rFonts w:ascii="Arial" w:eastAsia="Arial" w:hAnsi="Arial" w:cs="Arial"/>
          <w:bCs/>
          <w:sz w:val="22"/>
          <w:szCs w:val="22"/>
        </w:rPr>
        <w:t>diritti e impegni del caregiver familiare”</w:t>
      </w:r>
      <w:r w:rsidR="00CB0F57">
        <w:rPr>
          <w:rFonts w:ascii="Arial" w:eastAsia="Arial" w:hAnsi="Arial" w:cs="Arial"/>
          <w:bCs/>
          <w:sz w:val="22"/>
          <w:szCs w:val="22"/>
        </w:rPr>
        <w:t>.</w:t>
      </w:r>
    </w:p>
    <w:p w14:paraId="2EBD6DFE" w14:textId="77777777" w:rsidR="00661036" w:rsidRPr="00F22AB7" w:rsidRDefault="00661036" w:rsidP="00661036">
      <w:pPr>
        <w:pStyle w:val="NormaleWeb"/>
        <w:spacing w:before="120" w:beforeAutospacing="0" w:after="120" w:afterAutospacing="0"/>
        <w:jc w:val="both"/>
        <w:rPr>
          <w:rFonts w:ascii="Arial" w:eastAsia="Arial" w:hAnsi="Arial" w:cs="Arial"/>
          <w:bCs/>
          <w:sz w:val="16"/>
          <w:szCs w:val="16"/>
        </w:rPr>
      </w:pPr>
    </w:p>
    <w:p w14:paraId="194858D3" w14:textId="24CB8516" w:rsidR="00707B0D" w:rsidRDefault="00707B0D" w:rsidP="00661036">
      <w:pPr>
        <w:pStyle w:val="NormaleWeb"/>
        <w:spacing w:before="120" w:beforeAutospacing="0" w:after="120" w:afterAutospacing="0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Obiettivi fondamentali </w:t>
      </w:r>
      <w:r w:rsidR="00FB505B">
        <w:rPr>
          <w:rFonts w:ascii="Arial" w:eastAsia="Arial" w:hAnsi="Arial" w:cs="Arial"/>
          <w:bCs/>
          <w:sz w:val="22"/>
          <w:szCs w:val="22"/>
        </w:rPr>
        <w:t xml:space="preserve">per il sistema dei sevizi sanitari, sociali e </w:t>
      </w:r>
      <w:proofErr w:type="gramStart"/>
      <w:r w:rsidR="00FB505B">
        <w:rPr>
          <w:rFonts w:ascii="Arial" w:eastAsia="Arial" w:hAnsi="Arial" w:cs="Arial"/>
          <w:bCs/>
          <w:sz w:val="22"/>
          <w:szCs w:val="22"/>
        </w:rPr>
        <w:t>socio-sanitari</w:t>
      </w:r>
      <w:proofErr w:type="gramEnd"/>
      <w:r w:rsidR="00FB505B"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sz w:val="22"/>
          <w:szCs w:val="22"/>
        </w:rPr>
        <w:t>sono:</w:t>
      </w:r>
    </w:p>
    <w:p w14:paraId="6ED9BEAA" w14:textId="03C906D0" w:rsidR="00707B0D" w:rsidRDefault="00FB505B" w:rsidP="00661036">
      <w:pPr>
        <w:numPr>
          <w:ilvl w:val="0"/>
          <w:numId w:val="20"/>
        </w:numPr>
        <w:spacing w:before="120" w:after="120" w:line="240" w:lineRule="auto"/>
        <w:ind w:left="1080" w:right="0"/>
        <w:rPr>
          <w:bCs/>
          <w:color w:val="auto"/>
        </w:rPr>
      </w:pPr>
      <w:r>
        <w:rPr>
          <w:bCs/>
          <w:color w:val="auto"/>
        </w:rPr>
        <w:t>definire</w:t>
      </w:r>
      <w:r w:rsidR="00707B0D">
        <w:rPr>
          <w:bCs/>
          <w:color w:val="auto"/>
        </w:rPr>
        <w:t xml:space="preserve"> </w:t>
      </w:r>
      <w:proofErr w:type="gramStart"/>
      <w:r>
        <w:rPr>
          <w:bCs/>
          <w:color w:val="auto"/>
        </w:rPr>
        <w:t>ed</w:t>
      </w:r>
      <w:proofErr w:type="gramEnd"/>
      <w:r>
        <w:rPr>
          <w:bCs/>
          <w:color w:val="auto"/>
        </w:rPr>
        <w:t xml:space="preserve"> adottare </w:t>
      </w:r>
      <w:r w:rsidR="00707B0D" w:rsidRPr="00707B0D">
        <w:rPr>
          <w:bCs/>
          <w:color w:val="auto"/>
        </w:rPr>
        <w:t xml:space="preserve">soluzioni organizzative </w:t>
      </w:r>
      <w:r>
        <w:rPr>
          <w:bCs/>
          <w:color w:val="auto"/>
        </w:rPr>
        <w:t>idonee</w:t>
      </w:r>
      <w:r w:rsidR="00661036">
        <w:rPr>
          <w:bCs/>
          <w:color w:val="auto"/>
        </w:rPr>
        <w:t>,</w:t>
      </w:r>
      <w:r>
        <w:rPr>
          <w:bCs/>
          <w:color w:val="auto"/>
        </w:rPr>
        <w:t xml:space="preserve"> sostenibili </w:t>
      </w:r>
      <w:r w:rsidR="00661036">
        <w:rPr>
          <w:bCs/>
          <w:color w:val="auto"/>
        </w:rPr>
        <w:t xml:space="preserve">(e compatibili con l’attuale assetto dei servizi definito in funzione delle misure collegate al COVID-19), </w:t>
      </w:r>
      <w:r w:rsidR="000F1668">
        <w:rPr>
          <w:bCs/>
          <w:color w:val="auto"/>
        </w:rPr>
        <w:t xml:space="preserve">per promuovere l’utilizzo del nuovo strumento di riconoscimento del caregiver familiare, </w:t>
      </w:r>
      <w:r>
        <w:rPr>
          <w:bCs/>
          <w:color w:val="auto"/>
        </w:rPr>
        <w:t>modulandole</w:t>
      </w:r>
      <w:r w:rsidR="00707B0D" w:rsidRPr="00707B0D">
        <w:rPr>
          <w:bCs/>
          <w:color w:val="auto"/>
        </w:rPr>
        <w:t xml:space="preserve"> </w:t>
      </w:r>
      <w:r>
        <w:rPr>
          <w:bCs/>
          <w:color w:val="auto"/>
        </w:rPr>
        <w:t xml:space="preserve">in </w:t>
      </w:r>
      <w:r w:rsidR="000F1668">
        <w:rPr>
          <w:bCs/>
          <w:color w:val="auto"/>
        </w:rPr>
        <w:t>r</w:t>
      </w:r>
      <w:r w:rsidR="00707B0D" w:rsidRPr="00707B0D">
        <w:rPr>
          <w:bCs/>
          <w:color w:val="auto"/>
        </w:rPr>
        <w:t xml:space="preserve">elazione </w:t>
      </w:r>
      <w:r w:rsidR="0055451D">
        <w:rPr>
          <w:bCs/>
          <w:color w:val="auto"/>
        </w:rPr>
        <w:t xml:space="preserve">alle </w:t>
      </w:r>
      <w:r w:rsidR="00707B0D" w:rsidRPr="00707B0D">
        <w:rPr>
          <w:bCs/>
          <w:color w:val="auto"/>
        </w:rPr>
        <w:t xml:space="preserve">specificità locali; </w:t>
      </w:r>
    </w:p>
    <w:p w14:paraId="321F221A" w14:textId="416AD9F0" w:rsidR="00FB505B" w:rsidRDefault="00FB505B" w:rsidP="00661036">
      <w:pPr>
        <w:numPr>
          <w:ilvl w:val="0"/>
          <w:numId w:val="20"/>
        </w:numPr>
        <w:spacing w:before="120" w:after="120" w:line="240" w:lineRule="auto"/>
        <w:ind w:left="1080" w:right="0"/>
        <w:rPr>
          <w:bCs/>
          <w:color w:val="auto"/>
        </w:rPr>
      </w:pPr>
      <w:r>
        <w:rPr>
          <w:bCs/>
          <w:color w:val="auto"/>
        </w:rPr>
        <w:t>garantire omogeneamente l’utilizzo</w:t>
      </w:r>
      <w:r w:rsidRPr="00707B0D">
        <w:rPr>
          <w:bCs/>
          <w:color w:val="auto"/>
        </w:rPr>
        <w:t xml:space="preserve"> </w:t>
      </w:r>
      <w:r w:rsidR="00AE44CF">
        <w:rPr>
          <w:bCs/>
          <w:color w:val="auto"/>
        </w:rPr>
        <w:t xml:space="preserve">della scheda </w:t>
      </w:r>
      <w:r w:rsidRPr="00707B0D">
        <w:rPr>
          <w:bCs/>
          <w:color w:val="auto"/>
        </w:rPr>
        <w:t xml:space="preserve">in tutti i territori, </w:t>
      </w:r>
      <w:r>
        <w:rPr>
          <w:bCs/>
          <w:color w:val="auto"/>
        </w:rPr>
        <w:t>a partire da ottobre 2020.</w:t>
      </w:r>
    </w:p>
    <w:p w14:paraId="372A970C" w14:textId="77777777" w:rsidR="00707B0D" w:rsidRPr="00F22AB7" w:rsidRDefault="00707B0D" w:rsidP="00661036">
      <w:pPr>
        <w:spacing w:before="120" w:after="120" w:line="240" w:lineRule="auto"/>
        <w:ind w:left="1080" w:right="0" w:firstLine="0"/>
        <w:jc w:val="left"/>
        <w:rPr>
          <w:bCs/>
          <w:color w:val="auto"/>
          <w:sz w:val="12"/>
          <w:szCs w:val="12"/>
        </w:rPr>
      </w:pPr>
    </w:p>
    <w:p w14:paraId="68280F7D" w14:textId="412C7618" w:rsidR="004B7FEC" w:rsidRDefault="004B7FEC" w:rsidP="00AE44CF">
      <w:pPr>
        <w:pStyle w:val="NormaleWeb"/>
        <w:spacing w:before="120" w:beforeAutospacing="0" w:after="120" w:afterAutospacing="0"/>
        <w:jc w:val="both"/>
        <w:rPr>
          <w:rFonts w:ascii="Arial" w:eastAsia="Arial" w:hAnsi="Arial" w:cs="Arial"/>
          <w:bCs/>
          <w:sz w:val="22"/>
          <w:szCs w:val="22"/>
        </w:rPr>
      </w:pPr>
      <w:r w:rsidRPr="00945B4E">
        <w:rPr>
          <w:rFonts w:ascii="Arial" w:eastAsia="Arial" w:hAnsi="Arial" w:cs="Arial"/>
          <w:bCs/>
          <w:sz w:val="22"/>
          <w:szCs w:val="22"/>
        </w:rPr>
        <w:t xml:space="preserve">Nei primi mesi di applicazione, non essendoci </w:t>
      </w:r>
      <w:r w:rsidR="00707B0D">
        <w:rPr>
          <w:rFonts w:ascii="Arial" w:eastAsia="Arial" w:hAnsi="Arial" w:cs="Arial"/>
          <w:bCs/>
          <w:sz w:val="22"/>
          <w:szCs w:val="22"/>
        </w:rPr>
        <w:t xml:space="preserve">la possibilità di </w:t>
      </w:r>
      <w:r w:rsidRPr="00945B4E">
        <w:rPr>
          <w:rFonts w:ascii="Arial" w:eastAsia="Arial" w:hAnsi="Arial" w:cs="Arial"/>
          <w:bCs/>
          <w:sz w:val="22"/>
          <w:szCs w:val="22"/>
        </w:rPr>
        <w:t xml:space="preserve">procedere ad un’informatizzazione sistematica dello strumento e al rilascio </w:t>
      </w:r>
      <w:r w:rsidR="00707B0D">
        <w:rPr>
          <w:rFonts w:ascii="Arial" w:eastAsia="Arial" w:hAnsi="Arial" w:cs="Arial"/>
          <w:bCs/>
          <w:sz w:val="22"/>
          <w:szCs w:val="22"/>
        </w:rPr>
        <w:t xml:space="preserve">della “card” </w:t>
      </w:r>
      <w:r w:rsidRPr="00945B4E">
        <w:rPr>
          <w:rFonts w:ascii="Arial" w:eastAsia="Arial" w:hAnsi="Arial" w:cs="Arial"/>
          <w:bCs/>
          <w:sz w:val="22"/>
          <w:szCs w:val="22"/>
        </w:rPr>
        <w:t xml:space="preserve">via portale web, </w:t>
      </w:r>
      <w:r w:rsidR="00707B0D">
        <w:rPr>
          <w:rFonts w:ascii="Arial" w:eastAsia="Arial" w:hAnsi="Arial" w:cs="Arial"/>
          <w:bCs/>
          <w:sz w:val="22"/>
          <w:szCs w:val="22"/>
        </w:rPr>
        <w:t>si</w:t>
      </w:r>
      <w:r w:rsidRPr="00945B4E">
        <w:rPr>
          <w:rFonts w:ascii="Arial" w:eastAsia="Arial" w:hAnsi="Arial" w:cs="Arial"/>
          <w:bCs/>
          <w:sz w:val="22"/>
          <w:szCs w:val="22"/>
        </w:rPr>
        <w:t xml:space="preserve"> finalizza la scheda ad un primo livello di riconoscimento del caregiver a fronte del quale gli si forniscono informazioni, orientamento, supporto all’accesso ai servizi e </w:t>
      </w:r>
      <w:r w:rsidR="00CB0F57">
        <w:rPr>
          <w:rFonts w:ascii="Arial" w:eastAsia="Arial" w:hAnsi="Arial" w:cs="Arial"/>
          <w:bCs/>
          <w:sz w:val="22"/>
          <w:szCs w:val="22"/>
        </w:rPr>
        <w:t xml:space="preserve">si garantisce </w:t>
      </w:r>
      <w:r w:rsidRPr="00945B4E">
        <w:rPr>
          <w:rFonts w:ascii="Arial" w:eastAsia="Arial" w:hAnsi="Arial" w:cs="Arial"/>
          <w:bCs/>
          <w:sz w:val="22"/>
          <w:szCs w:val="22"/>
        </w:rPr>
        <w:t xml:space="preserve">un’attenzione specifica </w:t>
      </w:r>
      <w:r w:rsidR="000F1668">
        <w:rPr>
          <w:rFonts w:ascii="Arial" w:eastAsia="Arial" w:hAnsi="Arial" w:cs="Arial"/>
          <w:bCs/>
          <w:sz w:val="22"/>
          <w:szCs w:val="22"/>
        </w:rPr>
        <w:t>all’ascolto</w:t>
      </w:r>
      <w:r w:rsidRPr="00945B4E">
        <w:rPr>
          <w:rFonts w:ascii="Arial" w:eastAsia="Arial" w:hAnsi="Arial" w:cs="Arial"/>
          <w:bCs/>
          <w:sz w:val="22"/>
          <w:szCs w:val="22"/>
        </w:rPr>
        <w:t>.</w:t>
      </w:r>
    </w:p>
    <w:p w14:paraId="3FF6AD89" w14:textId="2ABCDCBA" w:rsidR="00FB505B" w:rsidRDefault="000F1668" w:rsidP="00AE44CF">
      <w:pPr>
        <w:spacing w:before="120" w:after="120" w:line="240" w:lineRule="auto"/>
        <w:ind w:right="0"/>
        <w:rPr>
          <w:bCs/>
          <w:color w:val="auto"/>
        </w:rPr>
      </w:pPr>
      <w:r>
        <w:rPr>
          <w:bCs/>
          <w:color w:val="auto"/>
        </w:rPr>
        <w:t>In seguito all’</w:t>
      </w:r>
      <w:r w:rsidRPr="00945B4E">
        <w:rPr>
          <w:bCs/>
          <w:color w:val="auto"/>
        </w:rPr>
        <w:t xml:space="preserve">attivazione </w:t>
      </w:r>
      <w:r>
        <w:rPr>
          <w:bCs/>
          <w:color w:val="auto"/>
        </w:rPr>
        <w:t xml:space="preserve">del </w:t>
      </w:r>
      <w:r w:rsidRPr="00945B4E">
        <w:rPr>
          <w:bCs/>
          <w:color w:val="auto"/>
        </w:rPr>
        <w:t xml:space="preserve">portale </w:t>
      </w:r>
      <w:r>
        <w:rPr>
          <w:bCs/>
          <w:color w:val="auto"/>
        </w:rPr>
        <w:t xml:space="preserve">regionale </w:t>
      </w:r>
      <w:r w:rsidRPr="00945B4E">
        <w:rPr>
          <w:bCs/>
          <w:color w:val="auto"/>
        </w:rPr>
        <w:t>caregiver</w:t>
      </w:r>
      <w:r>
        <w:rPr>
          <w:bCs/>
          <w:color w:val="auto"/>
        </w:rPr>
        <w:t>, s</w:t>
      </w:r>
      <w:r w:rsidR="00FB505B">
        <w:rPr>
          <w:bCs/>
          <w:color w:val="auto"/>
        </w:rPr>
        <w:t>arà p</w:t>
      </w:r>
      <w:r w:rsidR="00FB505B" w:rsidRPr="00945B4E">
        <w:rPr>
          <w:bCs/>
          <w:color w:val="auto"/>
        </w:rPr>
        <w:t xml:space="preserve">ossibile </w:t>
      </w:r>
      <w:r w:rsidR="00FB505B">
        <w:rPr>
          <w:bCs/>
          <w:color w:val="auto"/>
        </w:rPr>
        <w:t>l’</w:t>
      </w:r>
      <w:r w:rsidR="00FB505B" w:rsidRPr="00945B4E">
        <w:rPr>
          <w:bCs/>
          <w:color w:val="auto"/>
        </w:rPr>
        <w:t>evoluzione a strumento informatizzato</w:t>
      </w:r>
      <w:r>
        <w:rPr>
          <w:bCs/>
          <w:color w:val="auto"/>
        </w:rPr>
        <w:t>.</w:t>
      </w:r>
    </w:p>
    <w:p w14:paraId="4E0E37C3" w14:textId="0A0F3441" w:rsidR="000F1668" w:rsidRPr="00945B4E" w:rsidRDefault="00AB6CFA" w:rsidP="00AE44CF">
      <w:pPr>
        <w:spacing w:before="120" w:after="120" w:line="240" w:lineRule="auto"/>
        <w:ind w:right="0"/>
        <w:rPr>
          <w:bCs/>
          <w:color w:val="auto"/>
        </w:rPr>
      </w:pPr>
      <w:r>
        <w:rPr>
          <w:bCs/>
          <w:color w:val="auto"/>
        </w:rPr>
        <w:t>Potrà inoltre essere necessario</w:t>
      </w:r>
      <w:r w:rsidR="00CB0F57">
        <w:rPr>
          <w:bCs/>
          <w:color w:val="auto"/>
        </w:rPr>
        <w:t xml:space="preserve"> apportare</w:t>
      </w:r>
      <w:r w:rsidR="000F1668">
        <w:rPr>
          <w:bCs/>
          <w:color w:val="auto"/>
        </w:rPr>
        <w:t xml:space="preserve"> delle modifiche a seguito dell’eventuale adozione</w:t>
      </w:r>
      <w:r w:rsidR="00CB0F57">
        <w:rPr>
          <w:bCs/>
          <w:color w:val="auto"/>
        </w:rPr>
        <w:t xml:space="preserve">, a livello nazionale, </w:t>
      </w:r>
      <w:r w:rsidR="000F1668">
        <w:rPr>
          <w:bCs/>
          <w:color w:val="auto"/>
        </w:rPr>
        <w:t xml:space="preserve">di provvedimenti di Legge specifici </w:t>
      </w:r>
      <w:r w:rsidR="00661036">
        <w:rPr>
          <w:bCs/>
          <w:color w:val="auto"/>
        </w:rPr>
        <w:t>in tema di riconoscimento e sostegno del caregiver familiare</w:t>
      </w:r>
      <w:r w:rsidR="000F1668">
        <w:rPr>
          <w:bCs/>
          <w:color w:val="auto"/>
        </w:rPr>
        <w:t>.</w:t>
      </w:r>
    </w:p>
    <w:p w14:paraId="508B03F0" w14:textId="77777777" w:rsidR="00707B0D" w:rsidRPr="00945B4E" w:rsidRDefault="00707B0D" w:rsidP="00661036">
      <w:pPr>
        <w:pStyle w:val="NormaleWeb"/>
        <w:spacing w:before="120" w:beforeAutospacing="0" w:after="120" w:afterAutospacing="0"/>
        <w:jc w:val="both"/>
        <w:rPr>
          <w:rFonts w:ascii="Arial" w:eastAsia="Arial" w:hAnsi="Arial" w:cs="Arial"/>
          <w:bCs/>
          <w:sz w:val="22"/>
          <w:szCs w:val="22"/>
        </w:rPr>
      </w:pPr>
    </w:p>
    <w:p w14:paraId="482AE414" w14:textId="6B779E8F" w:rsidR="004B7FEC" w:rsidRPr="002B29DF" w:rsidRDefault="004B7FEC" w:rsidP="00F93F9F">
      <w:pPr>
        <w:spacing w:before="120" w:after="120" w:line="240" w:lineRule="auto"/>
        <w:ind w:left="0" w:right="0" w:firstLine="0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  <w:r w:rsidRPr="002B29DF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 xml:space="preserve">Trattamento </w:t>
      </w:r>
      <w:r w:rsidR="000F1668" w:rsidRPr="002B29DF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 xml:space="preserve">dei </w:t>
      </w:r>
      <w:r w:rsidRPr="002B29DF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dati</w:t>
      </w:r>
    </w:p>
    <w:p w14:paraId="4ED436E0" w14:textId="5AF66719" w:rsidR="004B7FEC" w:rsidRPr="00945B4E" w:rsidRDefault="00707B0D" w:rsidP="00F93F9F">
      <w:pPr>
        <w:pStyle w:val="NormaleWeb"/>
        <w:spacing w:before="120" w:beforeAutospacing="0" w:after="120" w:afterAutospacing="0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Dal punto di vista dei</w:t>
      </w:r>
      <w:r w:rsidR="004B7FEC" w:rsidRPr="00945B4E">
        <w:rPr>
          <w:rFonts w:ascii="Arial" w:eastAsia="Arial" w:hAnsi="Arial" w:cs="Arial"/>
          <w:bCs/>
          <w:sz w:val="22"/>
          <w:szCs w:val="22"/>
        </w:rPr>
        <w:t xml:space="preserve"> requisiti della privacy, il trattamento dei dati del caregiver</w:t>
      </w:r>
      <w:r w:rsidR="00F93F9F">
        <w:rPr>
          <w:rFonts w:ascii="Arial" w:eastAsia="Arial" w:hAnsi="Arial" w:cs="Arial"/>
          <w:bCs/>
          <w:sz w:val="22"/>
          <w:szCs w:val="22"/>
        </w:rPr>
        <w:t xml:space="preserve"> familiare</w:t>
      </w:r>
      <w:r w:rsidR="004B7FEC" w:rsidRPr="00945B4E">
        <w:rPr>
          <w:rFonts w:ascii="Arial" w:eastAsia="Arial" w:hAnsi="Arial" w:cs="Arial"/>
          <w:bCs/>
          <w:sz w:val="22"/>
          <w:szCs w:val="22"/>
        </w:rPr>
        <w:t xml:space="preserve">, da lui comunicati volontariamente, </w:t>
      </w:r>
      <w:r w:rsidR="00755F92">
        <w:rPr>
          <w:rFonts w:ascii="Arial" w:eastAsia="Arial" w:hAnsi="Arial" w:cs="Arial"/>
          <w:bCs/>
          <w:sz w:val="22"/>
          <w:szCs w:val="22"/>
        </w:rPr>
        <w:t>deve essere finalizzato a fornirgli</w:t>
      </w:r>
      <w:r w:rsidR="004B7FEC" w:rsidRPr="00945B4E">
        <w:rPr>
          <w:rFonts w:ascii="Arial" w:eastAsia="Arial" w:hAnsi="Arial" w:cs="Arial"/>
          <w:bCs/>
          <w:sz w:val="22"/>
          <w:szCs w:val="22"/>
        </w:rPr>
        <w:t xml:space="preserve"> informazioni, orientamento e supporto, cioè gli interventi che prevede la Legge regionale</w:t>
      </w:r>
      <w:r w:rsidR="00755F92">
        <w:rPr>
          <w:rFonts w:ascii="Arial" w:eastAsia="Arial" w:hAnsi="Arial" w:cs="Arial"/>
          <w:bCs/>
          <w:sz w:val="22"/>
          <w:szCs w:val="22"/>
        </w:rPr>
        <w:t xml:space="preserve"> 2/2014, al fine di garantire legittimità al percorso </w:t>
      </w:r>
      <w:r w:rsidR="000F1668">
        <w:rPr>
          <w:rFonts w:ascii="Arial" w:eastAsia="Arial" w:hAnsi="Arial" w:cs="Arial"/>
          <w:bCs/>
          <w:sz w:val="22"/>
          <w:szCs w:val="22"/>
        </w:rPr>
        <w:t>collegando il</w:t>
      </w:r>
      <w:r w:rsidR="004B7FEC" w:rsidRPr="00945B4E">
        <w:rPr>
          <w:rFonts w:ascii="Arial" w:eastAsia="Arial" w:hAnsi="Arial" w:cs="Arial"/>
          <w:bCs/>
          <w:sz w:val="22"/>
          <w:szCs w:val="22"/>
        </w:rPr>
        <w:t xml:space="preserve"> trattamento </w:t>
      </w:r>
      <w:r w:rsidR="000F1668">
        <w:rPr>
          <w:rFonts w:ascii="Arial" w:eastAsia="Arial" w:hAnsi="Arial" w:cs="Arial"/>
          <w:bCs/>
          <w:sz w:val="22"/>
          <w:szCs w:val="22"/>
        </w:rPr>
        <w:t xml:space="preserve">dei dati </w:t>
      </w:r>
      <w:r w:rsidR="004B7FEC" w:rsidRPr="00945B4E">
        <w:rPr>
          <w:rFonts w:ascii="Arial" w:eastAsia="Arial" w:hAnsi="Arial" w:cs="Arial"/>
          <w:bCs/>
          <w:sz w:val="22"/>
          <w:szCs w:val="22"/>
        </w:rPr>
        <w:t>a</w:t>
      </w:r>
      <w:r w:rsidR="00F93F9F">
        <w:rPr>
          <w:rFonts w:ascii="Arial" w:eastAsia="Arial" w:hAnsi="Arial" w:cs="Arial"/>
          <w:bCs/>
          <w:sz w:val="22"/>
          <w:szCs w:val="22"/>
        </w:rPr>
        <w:t>ll’</w:t>
      </w:r>
      <w:r w:rsidR="004B7FEC" w:rsidRPr="00945B4E">
        <w:rPr>
          <w:rFonts w:ascii="Arial" w:eastAsia="Arial" w:hAnsi="Arial" w:cs="Arial"/>
          <w:bCs/>
          <w:sz w:val="22"/>
          <w:szCs w:val="22"/>
        </w:rPr>
        <w:t>obbligo di legge (</w:t>
      </w:r>
      <w:r w:rsidR="006F122A" w:rsidRPr="006F122A">
        <w:rPr>
          <w:rFonts w:ascii="Arial" w:eastAsia="Arial" w:hAnsi="Arial" w:cs="Arial"/>
          <w:bCs/>
          <w:sz w:val="22"/>
          <w:szCs w:val="22"/>
        </w:rPr>
        <w:t>artt. 3, 4,</w:t>
      </w:r>
      <w:r w:rsidR="006F122A">
        <w:rPr>
          <w:rFonts w:ascii="Arial" w:eastAsia="Arial" w:hAnsi="Arial" w:cs="Arial"/>
          <w:bCs/>
          <w:sz w:val="22"/>
          <w:szCs w:val="22"/>
        </w:rPr>
        <w:t xml:space="preserve"> </w:t>
      </w:r>
      <w:r w:rsidR="006F122A" w:rsidRPr="006F122A">
        <w:rPr>
          <w:rFonts w:ascii="Arial" w:eastAsia="Arial" w:hAnsi="Arial" w:cs="Arial"/>
          <w:bCs/>
          <w:sz w:val="22"/>
          <w:szCs w:val="22"/>
        </w:rPr>
        <w:t>5 della LR 2 del 2014</w:t>
      </w:r>
      <w:r w:rsidR="004B7FEC" w:rsidRPr="00945B4E">
        <w:rPr>
          <w:rFonts w:ascii="Arial" w:eastAsia="Arial" w:hAnsi="Arial" w:cs="Arial"/>
          <w:bCs/>
          <w:sz w:val="22"/>
          <w:szCs w:val="22"/>
        </w:rPr>
        <w:t>).</w:t>
      </w:r>
    </w:p>
    <w:p w14:paraId="3E4A204B" w14:textId="7238F438" w:rsidR="004B7FEC" w:rsidRPr="00945B4E" w:rsidRDefault="0084490A" w:rsidP="00F93F9F">
      <w:pPr>
        <w:pStyle w:val="NormaleWeb"/>
        <w:spacing w:before="120" w:beforeAutospacing="0" w:after="120" w:afterAutospacing="0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Sar</w:t>
      </w:r>
      <w:r w:rsidR="00755F92">
        <w:rPr>
          <w:rFonts w:ascii="Arial" w:eastAsia="Arial" w:hAnsi="Arial" w:cs="Arial"/>
          <w:bCs/>
          <w:sz w:val="22"/>
          <w:szCs w:val="22"/>
        </w:rPr>
        <w:t xml:space="preserve">à messo a disposizione un format di </w:t>
      </w:r>
      <w:r w:rsidR="004B7FEC" w:rsidRPr="00945B4E">
        <w:rPr>
          <w:rFonts w:ascii="Arial" w:eastAsia="Arial" w:hAnsi="Arial" w:cs="Arial"/>
          <w:bCs/>
          <w:sz w:val="22"/>
          <w:szCs w:val="22"/>
        </w:rPr>
        <w:t xml:space="preserve">informativa privacy </w:t>
      </w:r>
      <w:r w:rsidR="00755F92">
        <w:rPr>
          <w:rFonts w:ascii="Arial" w:eastAsia="Arial" w:hAnsi="Arial" w:cs="Arial"/>
          <w:bCs/>
          <w:sz w:val="22"/>
          <w:szCs w:val="22"/>
        </w:rPr>
        <w:t>che ciascun ente potrà adattare.</w:t>
      </w:r>
    </w:p>
    <w:p w14:paraId="6400C264" w14:textId="77777777" w:rsidR="00D3583D" w:rsidRDefault="00D3583D" w:rsidP="00661036">
      <w:pPr>
        <w:spacing w:before="120" w:after="120" w:line="240" w:lineRule="auto"/>
        <w:ind w:left="0" w:right="265" w:firstLine="0"/>
        <w:jc w:val="left"/>
        <w:rPr>
          <w:bCs/>
          <w:color w:val="auto"/>
        </w:rPr>
      </w:pPr>
    </w:p>
    <w:p w14:paraId="787DBAF3" w14:textId="0FCFF183" w:rsidR="004B7FEC" w:rsidRPr="002B29DF" w:rsidRDefault="004B7FEC" w:rsidP="002B29DF">
      <w:pPr>
        <w:spacing w:before="120" w:after="120" w:line="240" w:lineRule="auto"/>
        <w:ind w:left="0" w:right="0" w:firstLine="0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  <w:r w:rsidRPr="002B29DF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Il percorso della scheda</w:t>
      </w:r>
    </w:p>
    <w:p w14:paraId="0B87BD4F" w14:textId="31BFC9CD" w:rsidR="00AD2329" w:rsidRPr="00AD2329" w:rsidRDefault="00AD2329" w:rsidP="002847A5">
      <w:pPr>
        <w:spacing w:before="120" w:after="120" w:line="240" w:lineRule="auto"/>
        <w:ind w:left="0" w:right="1" w:firstLine="0"/>
        <w:rPr>
          <w:bCs/>
          <w:color w:val="auto"/>
        </w:rPr>
      </w:pPr>
      <w:r w:rsidRPr="00AD2329">
        <w:rPr>
          <w:bCs/>
          <w:color w:val="auto"/>
        </w:rPr>
        <w:t xml:space="preserve">La scheda, in formato cartaceo, potrà essere messa in distribuzione e </w:t>
      </w:r>
      <w:proofErr w:type="gramStart"/>
      <w:r w:rsidR="002847A5">
        <w:rPr>
          <w:bCs/>
          <w:color w:val="auto"/>
        </w:rPr>
        <w:t xml:space="preserve">consegnata </w:t>
      </w:r>
      <w:r w:rsidRPr="00AD2329">
        <w:rPr>
          <w:bCs/>
          <w:color w:val="auto"/>
        </w:rPr>
        <w:t xml:space="preserve"> prioritariamente</w:t>
      </w:r>
      <w:proofErr w:type="gramEnd"/>
      <w:r w:rsidRPr="00AD2329">
        <w:rPr>
          <w:bCs/>
          <w:color w:val="auto"/>
        </w:rPr>
        <w:t>:</w:t>
      </w:r>
    </w:p>
    <w:p w14:paraId="71763139" w14:textId="6EB1FBD0" w:rsidR="00AD2329" w:rsidRPr="00E16752" w:rsidRDefault="0070111C" w:rsidP="0055440E">
      <w:pPr>
        <w:pStyle w:val="Paragrafoelenco"/>
        <w:numPr>
          <w:ilvl w:val="0"/>
          <w:numId w:val="20"/>
        </w:numPr>
        <w:spacing w:before="120" w:after="120" w:line="240" w:lineRule="auto"/>
        <w:ind w:right="1"/>
        <w:contextualSpacing w:val="0"/>
        <w:jc w:val="left"/>
        <w:rPr>
          <w:bCs/>
          <w:color w:val="auto"/>
        </w:rPr>
      </w:pPr>
      <w:r>
        <w:rPr>
          <w:bCs/>
          <w:color w:val="auto"/>
        </w:rPr>
        <w:t xml:space="preserve">presso </w:t>
      </w:r>
      <w:r w:rsidR="00AD2329" w:rsidRPr="00E16752">
        <w:rPr>
          <w:bCs/>
          <w:color w:val="auto"/>
        </w:rPr>
        <w:t>gli Sportelli sociali</w:t>
      </w:r>
    </w:p>
    <w:p w14:paraId="5E4B5A61" w14:textId="4BD51845" w:rsidR="00AD2329" w:rsidRPr="00E16752" w:rsidRDefault="0070111C" w:rsidP="0055440E">
      <w:pPr>
        <w:pStyle w:val="Paragrafoelenco"/>
        <w:numPr>
          <w:ilvl w:val="0"/>
          <w:numId w:val="20"/>
        </w:numPr>
        <w:spacing w:before="120" w:after="120" w:line="240" w:lineRule="auto"/>
        <w:ind w:right="1"/>
        <w:contextualSpacing w:val="0"/>
        <w:jc w:val="left"/>
        <w:rPr>
          <w:bCs/>
          <w:color w:val="auto"/>
        </w:rPr>
      </w:pPr>
      <w:r>
        <w:rPr>
          <w:bCs/>
          <w:color w:val="auto"/>
        </w:rPr>
        <w:t xml:space="preserve">presso </w:t>
      </w:r>
      <w:r w:rsidR="00AD2329" w:rsidRPr="00E16752">
        <w:rPr>
          <w:bCs/>
          <w:color w:val="auto"/>
        </w:rPr>
        <w:t>gli URP delle A</w:t>
      </w:r>
      <w:r>
        <w:rPr>
          <w:bCs/>
          <w:color w:val="auto"/>
        </w:rPr>
        <w:t xml:space="preserve">ziende </w:t>
      </w:r>
      <w:r w:rsidR="006D1975">
        <w:rPr>
          <w:bCs/>
          <w:color w:val="000000" w:themeColor="text1"/>
        </w:rPr>
        <w:t>USL</w:t>
      </w:r>
      <w:r w:rsidR="00F93F9F" w:rsidRPr="00EB6111">
        <w:rPr>
          <w:bCs/>
          <w:color w:val="000000" w:themeColor="text1"/>
        </w:rPr>
        <w:t>/ Aziende Ospedaliere</w:t>
      </w:r>
      <w:r w:rsidR="00AD2329" w:rsidRPr="00EB6111">
        <w:rPr>
          <w:bCs/>
          <w:color w:val="000000" w:themeColor="text1"/>
        </w:rPr>
        <w:t xml:space="preserve"> </w:t>
      </w:r>
    </w:p>
    <w:p w14:paraId="0BD7330D" w14:textId="644B5997" w:rsidR="00AD2329" w:rsidRPr="00AD2329" w:rsidRDefault="0055440E" w:rsidP="0055440E">
      <w:pPr>
        <w:spacing w:before="120" w:after="120" w:line="240" w:lineRule="auto"/>
        <w:ind w:left="0" w:right="1" w:firstLine="0"/>
        <w:jc w:val="left"/>
        <w:rPr>
          <w:bCs/>
          <w:color w:val="auto"/>
        </w:rPr>
      </w:pPr>
      <w:r>
        <w:rPr>
          <w:bCs/>
          <w:color w:val="auto"/>
        </w:rPr>
        <w:t>Inoltre,</w:t>
      </w:r>
      <w:r w:rsidR="00AD2329" w:rsidRPr="00AD2329">
        <w:rPr>
          <w:bCs/>
          <w:color w:val="auto"/>
        </w:rPr>
        <w:t xml:space="preserve"> ciascun territorio potrà </w:t>
      </w:r>
      <w:r w:rsidR="0070111C">
        <w:rPr>
          <w:bCs/>
          <w:color w:val="auto"/>
        </w:rPr>
        <w:t>mettere a disposizione la scheda</w:t>
      </w:r>
      <w:r w:rsidR="00AD2329" w:rsidRPr="00AD2329">
        <w:rPr>
          <w:bCs/>
          <w:color w:val="auto"/>
        </w:rPr>
        <w:t xml:space="preserve"> anche:</w:t>
      </w:r>
    </w:p>
    <w:p w14:paraId="59CE3E35" w14:textId="1C79ABB5" w:rsidR="00AD2329" w:rsidRPr="00AD2329" w:rsidRDefault="0070111C" w:rsidP="0055440E">
      <w:pPr>
        <w:numPr>
          <w:ilvl w:val="0"/>
          <w:numId w:val="21"/>
        </w:numPr>
        <w:spacing w:before="120" w:after="120" w:line="240" w:lineRule="auto"/>
        <w:ind w:left="1080" w:right="1"/>
        <w:jc w:val="left"/>
        <w:rPr>
          <w:bCs/>
          <w:color w:val="auto"/>
        </w:rPr>
      </w:pPr>
      <w:r>
        <w:rPr>
          <w:bCs/>
          <w:color w:val="auto"/>
        </w:rPr>
        <w:t>n</w:t>
      </w:r>
      <w:r w:rsidR="00AD2329" w:rsidRPr="00AD2329">
        <w:rPr>
          <w:bCs/>
          <w:color w:val="auto"/>
        </w:rPr>
        <w:t>elle Case della Salute</w:t>
      </w:r>
      <w:r w:rsidR="00E16752">
        <w:rPr>
          <w:bCs/>
          <w:color w:val="auto"/>
        </w:rPr>
        <w:t>;</w:t>
      </w:r>
    </w:p>
    <w:p w14:paraId="583551D7" w14:textId="6F159CA5" w:rsidR="00AD2329" w:rsidRPr="00AD2329" w:rsidRDefault="0070111C" w:rsidP="0055440E">
      <w:pPr>
        <w:numPr>
          <w:ilvl w:val="0"/>
          <w:numId w:val="21"/>
        </w:numPr>
        <w:spacing w:before="120" w:after="120" w:line="240" w:lineRule="auto"/>
        <w:ind w:left="1080" w:right="1"/>
        <w:jc w:val="left"/>
        <w:rPr>
          <w:bCs/>
          <w:color w:val="auto"/>
        </w:rPr>
      </w:pPr>
      <w:r>
        <w:rPr>
          <w:bCs/>
          <w:color w:val="auto"/>
        </w:rPr>
        <w:lastRenderedPageBreak/>
        <w:t>nei</w:t>
      </w:r>
      <w:r w:rsidR="00AD2329" w:rsidRPr="00AD2329">
        <w:rPr>
          <w:bCs/>
          <w:color w:val="auto"/>
        </w:rPr>
        <w:t xml:space="preserve"> Servizi specialistici dedicati a particolari target (per es.  i CDCD - centri disturbi cognitivi e demenze)</w:t>
      </w:r>
    </w:p>
    <w:p w14:paraId="1091961A" w14:textId="21CFB7EE" w:rsidR="00AD2329" w:rsidRDefault="0070111C" w:rsidP="0055440E">
      <w:pPr>
        <w:numPr>
          <w:ilvl w:val="0"/>
          <w:numId w:val="21"/>
        </w:numPr>
        <w:spacing w:before="120" w:after="120" w:line="240" w:lineRule="auto"/>
        <w:ind w:left="1080" w:right="1"/>
        <w:jc w:val="left"/>
        <w:rPr>
          <w:bCs/>
          <w:color w:val="auto"/>
        </w:rPr>
      </w:pPr>
      <w:r>
        <w:rPr>
          <w:bCs/>
          <w:color w:val="auto"/>
        </w:rPr>
        <w:t>p</w:t>
      </w:r>
      <w:r w:rsidR="00AD2329" w:rsidRPr="00AD2329">
        <w:rPr>
          <w:bCs/>
          <w:color w:val="auto"/>
        </w:rPr>
        <w:t>resso Associazioni che collaborano con i servizi pubblici</w:t>
      </w:r>
      <w:r w:rsidR="00E16752">
        <w:rPr>
          <w:bCs/>
          <w:color w:val="auto"/>
        </w:rPr>
        <w:t>;</w:t>
      </w:r>
    </w:p>
    <w:p w14:paraId="16AA5ABB" w14:textId="1A3A4A02" w:rsidR="00E16752" w:rsidRDefault="0070111C" w:rsidP="0055440E">
      <w:pPr>
        <w:numPr>
          <w:ilvl w:val="0"/>
          <w:numId w:val="21"/>
        </w:numPr>
        <w:spacing w:before="120" w:after="120" w:line="240" w:lineRule="auto"/>
        <w:ind w:left="1080" w:right="1"/>
        <w:jc w:val="left"/>
        <w:rPr>
          <w:bCs/>
          <w:color w:val="auto"/>
        </w:rPr>
      </w:pPr>
      <w:r>
        <w:rPr>
          <w:bCs/>
          <w:color w:val="auto"/>
        </w:rPr>
        <w:t>i</w:t>
      </w:r>
      <w:r w:rsidR="00E16752">
        <w:rPr>
          <w:bCs/>
          <w:color w:val="auto"/>
        </w:rPr>
        <w:t>n altri servizi</w:t>
      </w:r>
      <w:r w:rsidR="0055440E">
        <w:rPr>
          <w:bCs/>
          <w:color w:val="auto"/>
        </w:rPr>
        <w:t xml:space="preserve"> (a titolo di esempio: le Farmacie al pubblico, gli studi dei medici </w:t>
      </w:r>
      <w:r w:rsidR="00EB6111">
        <w:rPr>
          <w:bCs/>
          <w:color w:val="auto"/>
        </w:rPr>
        <w:t xml:space="preserve">di medicina generale </w:t>
      </w:r>
      <w:r w:rsidR="0055440E">
        <w:rPr>
          <w:bCs/>
          <w:color w:val="auto"/>
        </w:rPr>
        <w:t>e dei pediatri di famiglia</w:t>
      </w:r>
      <w:r w:rsidR="00377406">
        <w:rPr>
          <w:bCs/>
          <w:color w:val="auto"/>
        </w:rPr>
        <w:t>, ecc.</w:t>
      </w:r>
      <w:r w:rsidR="0055440E">
        <w:rPr>
          <w:bCs/>
          <w:color w:val="auto"/>
        </w:rPr>
        <w:t>)</w:t>
      </w:r>
      <w:r w:rsidR="00E16752">
        <w:rPr>
          <w:bCs/>
          <w:color w:val="auto"/>
        </w:rPr>
        <w:t>.</w:t>
      </w:r>
    </w:p>
    <w:p w14:paraId="3E7E556D" w14:textId="77777777" w:rsidR="00661036" w:rsidRPr="00AD2329" w:rsidRDefault="00661036" w:rsidP="00661036">
      <w:pPr>
        <w:spacing w:before="120" w:after="120" w:line="240" w:lineRule="auto"/>
        <w:ind w:left="1080" w:right="0" w:firstLine="0"/>
        <w:jc w:val="left"/>
        <w:rPr>
          <w:bCs/>
          <w:color w:val="auto"/>
        </w:rPr>
      </w:pPr>
    </w:p>
    <w:p w14:paraId="4E55B319" w14:textId="42812E57" w:rsidR="00AD2329" w:rsidRDefault="00AD2329" w:rsidP="0070111C">
      <w:pPr>
        <w:spacing w:before="120" w:after="120" w:line="240" w:lineRule="auto"/>
        <w:ind w:left="0" w:right="1" w:firstLine="0"/>
        <w:rPr>
          <w:bCs/>
          <w:color w:val="auto"/>
        </w:rPr>
      </w:pPr>
      <w:r w:rsidRPr="00AD2329">
        <w:rPr>
          <w:bCs/>
          <w:color w:val="auto"/>
        </w:rPr>
        <w:t xml:space="preserve">Sulla scheda </w:t>
      </w:r>
      <w:r w:rsidR="00D20731">
        <w:rPr>
          <w:bCs/>
          <w:color w:val="auto"/>
        </w:rPr>
        <w:t xml:space="preserve">di riconoscimento </w:t>
      </w:r>
      <w:r w:rsidRPr="00AD2329">
        <w:rPr>
          <w:bCs/>
          <w:color w:val="auto"/>
        </w:rPr>
        <w:t xml:space="preserve">(in alto in prima pagina) è opportuno specificare a quali sportelli </w:t>
      </w:r>
      <w:r w:rsidR="00EB6111">
        <w:rPr>
          <w:bCs/>
          <w:color w:val="auto"/>
        </w:rPr>
        <w:t xml:space="preserve">è possibile </w:t>
      </w:r>
      <w:r w:rsidRPr="00AD2329">
        <w:rPr>
          <w:bCs/>
          <w:color w:val="auto"/>
        </w:rPr>
        <w:t>effettuare la consegna.</w:t>
      </w:r>
    </w:p>
    <w:p w14:paraId="669D7C8D" w14:textId="7D249848" w:rsidR="000F7D02" w:rsidRPr="00AD2329" w:rsidRDefault="000F7D02" w:rsidP="0070111C">
      <w:pPr>
        <w:spacing w:before="120" w:after="120" w:line="240" w:lineRule="auto"/>
        <w:ind w:left="0" w:right="1" w:firstLine="0"/>
        <w:rPr>
          <w:bCs/>
          <w:color w:val="auto"/>
        </w:rPr>
      </w:pPr>
      <w:r>
        <w:rPr>
          <w:bCs/>
          <w:color w:val="auto"/>
        </w:rPr>
        <w:t>Tutti gli strumenti saranno resi disponibili anche in formato modificabile per poter inserire i riferimenti specifici.</w:t>
      </w:r>
    </w:p>
    <w:p w14:paraId="55DB2A95" w14:textId="55DB9B32" w:rsidR="00661036" w:rsidRDefault="00AD2329" w:rsidP="0070111C">
      <w:pPr>
        <w:spacing w:before="120" w:after="120" w:line="240" w:lineRule="auto"/>
        <w:ind w:left="0" w:right="1" w:firstLine="0"/>
        <w:rPr>
          <w:bCs/>
          <w:color w:val="auto"/>
        </w:rPr>
      </w:pPr>
      <w:r w:rsidRPr="00AD2329">
        <w:rPr>
          <w:bCs/>
          <w:color w:val="auto"/>
        </w:rPr>
        <w:t xml:space="preserve">Gli operatori </w:t>
      </w:r>
      <w:r w:rsidR="00661036">
        <w:rPr>
          <w:bCs/>
          <w:color w:val="auto"/>
        </w:rPr>
        <w:t>dei Servizi/U</w:t>
      </w:r>
      <w:r w:rsidRPr="00AD2329">
        <w:rPr>
          <w:bCs/>
          <w:color w:val="auto"/>
        </w:rPr>
        <w:t xml:space="preserve">ffici/Sportelli </w:t>
      </w:r>
      <w:r w:rsidR="00661036">
        <w:rPr>
          <w:bCs/>
          <w:color w:val="auto"/>
        </w:rPr>
        <w:t xml:space="preserve">individuati, </w:t>
      </w:r>
      <w:r w:rsidRPr="00AD2329">
        <w:rPr>
          <w:bCs/>
          <w:color w:val="auto"/>
        </w:rPr>
        <w:t>ritir</w:t>
      </w:r>
      <w:r w:rsidR="00661036">
        <w:rPr>
          <w:bCs/>
          <w:color w:val="auto"/>
        </w:rPr>
        <w:t>eranno</w:t>
      </w:r>
      <w:r w:rsidRPr="00AD2329">
        <w:rPr>
          <w:bCs/>
          <w:color w:val="auto"/>
        </w:rPr>
        <w:t xml:space="preserve"> la scheda</w:t>
      </w:r>
      <w:r w:rsidR="000F7D02">
        <w:rPr>
          <w:bCs/>
          <w:color w:val="auto"/>
        </w:rPr>
        <w:t>,</w:t>
      </w:r>
      <w:r w:rsidRPr="00AD2329">
        <w:rPr>
          <w:bCs/>
          <w:color w:val="auto"/>
        </w:rPr>
        <w:t xml:space="preserve"> </w:t>
      </w:r>
      <w:r w:rsidR="000F7D02">
        <w:rPr>
          <w:bCs/>
          <w:color w:val="auto"/>
        </w:rPr>
        <w:t>lascia</w:t>
      </w:r>
      <w:r w:rsidR="00661036">
        <w:rPr>
          <w:bCs/>
          <w:color w:val="auto"/>
        </w:rPr>
        <w:t>ndone</w:t>
      </w:r>
      <w:r w:rsidRPr="00AD2329">
        <w:rPr>
          <w:bCs/>
          <w:color w:val="auto"/>
        </w:rPr>
        <w:t xml:space="preserve"> una copia al caregiver insieme al foglio informativo e all’informativa privacy e illustr</w:t>
      </w:r>
      <w:r w:rsidR="00661036">
        <w:rPr>
          <w:bCs/>
          <w:color w:val="auto"/>
        </w:rPr>
        <w:t xml:space="preserve">eranno </w:t>
      </w:r>
      <w:r w:rsidRPr="00AD2329">
        <w:rPr>
          <w:bCs/>
          <w:color w:val="auto"/>
        </w:rPr>
        <w:t xml:space="preserve">al </w:t>
      </w:r>
      <w:r w:rsidR="00E16752">
        <w:rPr>
          <w:bCs/>
          <w:color w:val="auto"/>
        </w:rPr>
        <w:t xml:space="preserve">caregiver </w:t>
      </w:r>
      <w:r w:rsidRPr="00AD2329">
        <w:rPr>
          <w:bCs/>
          <w:color w:val="auto"/>
        </w:rPr>
        <w:t>i passi successivi e le opportunità offerte</w:t>
      </w:r>
      <w:r w:rsidR="00661036">
        <w:rPr>
          <w:bCs/>
          <w:color w:val="auto"/>
        </w:rPr>
        <w:t>. In questa sede, viene garantito ascolto e un primo orientamento</w:t>
      </w:r>
      <w:r w:rsidR="007E3203" w:rsidRPr="007E3203">
        <w:rPr>
          <w:bCs/>
          <w:color w:val="auto"/>
        </w:rPr>
        <w:t xml:space="preserve"> </w:t>
      </w:r>
      <w:r w:rsidR="00661036">
        <w:rPr>
          <w:bCs/>
          <w:color w:val="auto"/>
        </w:rPr>
        <w:t xml:space="preserve">ai servizi. </w:t>
      </w:r>
    </w:p>
    <w:p w14:paraId="44C4DCB8" w14:textId="77777777" w:rsidR="00910043" w:rsidRDefault="00910043" w:rsidP="0070111C">
      <w:pPr>
        <w:spacing w:before="120" w:after="120" w:line="240" w:lineRule="auto"/>
        <w:ind w:left="0" w:right="1" w:firstLine="0"/>
        <w:rPr>
          <w:bCs/>
          <w:color w:val="auto"/>
        </w:rPr>
      </w:pPr>
      <w:r>
        <w:rPr>
          <w:bCs/>
          <w:color w:val="auto"/>
        </w:rPr>
        <w:t>Questo passaggio è cruciale per l’efficacia dell’azione promozionale.</w:t>
      </w:r>
    </w:p>
    <w:p w14:paraId="38D37AB1" w14:textId="1807617D" w:rsidR="00A55874" w:rsidRDefault="00377406" w:rsidP="0070111C">
      <w:pPr>
        <w:spacing w:before="120" w:after="120" w:line="240" w:lineRule="auto"/>
        <w:ind w:left="0" w:right="1" w:firstLine="0"/>
        <w:rPr>
          <w:bCs/>
          <w:color w:val="auto"/>
        </w:rPr>
      </w:pPr>
      <w:r>
        <w:rPr>
          <w:bCs/>
          <w:color w:val="auto"/>
        </w:rPr>
        <w:t>In questa sede</w:t>
      </w:r>
      <w:r w:rsidR="00661036">
        <w:rPr>
          <w:bCs/>
          <w:color w:val="auto"/>
        </w:rPr>
        <w:t xml:space="preserve">, possono anche essere raccolte </w:t>
      </w:r>
      <w:r w:rsidR="00910043">
        <w:rPr>
          <w:bCs/>
          <w:color w:val="auto"/>
        </w:rPr>
        <w:t>domand</w:t>
      </w:r>
      <w:r w:rsidR="00661036">
        <w:rPr>
          <w:bCs/>
          <w:color w:val="auto"/>
        </w:rPr>
        <w:t>e specifiche che richiedono valutazioni specialistiche</w:t>
      </w:r>
      <w:r w:rsidR="00910043">
        <w:rPr>
          <w:bCs/>
          <w:color w:val="auto"/>
        </w:rPr>
        <w:t xml:space="preserve"> sul singolo caso, da rinviare ai competenti servizi, </w:t>
      </w:r>
      <w:r w:rsidR="00493331">
        <w:rPr>
          <w:bCs/>
          <w:color w:val="auto"/>
        </w:rPr>
        <w:t>assicura</w:t>
      </w:r>
      <w:r w:rsidR="00910043">
        <w:rPr>
          <w:bCs/>
          <w:color w:val="auto"/>
        </w:rPr>
        <w:t xml:space="preserve">ndo </w:t>
      </w:r>
      <w:r>
        <w:rPr>
          <w:bCs/>
          <w:color w:val="auto"/>
        </w:rPr>
        <w:t xml:space="preserve">comunque </w:t>
      </w:r>
      <w:r w:rsidR="00D20731">
        <w:rPr>
          <w:bCs/>
          <w:color w:val="auto"/>
        </w:rPr>
        <w:t xml:space="preserve">direttamente </w:t>
      </w:r>
      <w:r w:rsidR="00910043">
        <w:rPr>
          <w:bCs/>
          <w:color w:val="auto"/>
        </w:rPr>
        <w:t>il raccordo</w:t>
      </w:r>
      <w:r w:rsidR="000F7D02">
        <w:rPr>
          <w:bCs/>
          <w:color w:val="auto"/>
        </w:rPr>
        <w:t xml:space="preserve"> per facilitare il caregiver</w:t>
      </w:r>
      <w:r w:rsidR="00910043">
        <w:rPr>
          <w:bCs/>
          <w:color w:val="auto"/>
        </w:rPr>
        <w:t>.</w:t>
      </w:r>
    </w:p>
    <w:p w14:paraId="7D772AFD" w14:textId="397648CB" w:rsidR="00AD2329" w:rsidRPr="002B29DF" w:rsidRDefault="00AD2329" w:rsidP="00041EA2">
      <w:pPr>
        <w:spacing w:before="240" w:after="120" w:line="240" w:lineRule="auto"/>
        <w:ind w:left="0" w:right="0" w:firstLine="0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  <w:r w:rsidRPr="002B29DF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Garanzie minime</w:t>
      </w:r>
    </w:p>
    <w:p w14:paraId="09BBAECD" w14:textId="01F71350" w:rsidR="00AD2329" w:rsidRPr="00AD2329" w:rsidRDefault="00AD2329" w:rsidP="00661036">
      <w:pPr>
        <w:spacing w:before="120" w:after="120" w:line="240" w:lineRule="auto"/>
        <w:ind w:left="0" w:right="0" w:firstLine="0"/>
        <w:jc w:val="left"/>
        <w:rPr>
          <w:bCs/>
          <w:color w:val="auto"/>
        </w:rPr>
      </w:pPr>
      <w:r w:rsidRPr="00AD2329">
        <w:rPr>
          <w:bCs/>
          <w:color w:val="auto"/>
        </w:rPr>
        <w:t xml:space="preserve">I </w:t>
      </w:r>
      <w:r w:rsidR="00493331">
        <w:rPr>
          <w:bCs/>
          <w:color w:val="auto"/>
        </w:rPr>
        <w:t>servizi</w:t>
      </w:r>
      <w:r w:rsidRPr="00AD2329">
        <w:rPr>
          <w:bCs/>
          <w:color w:val="auto"/>
        </w:rPr>
        <w:t>/</w:t>
      </w:r>
      <w:r w:rsidR="00493331">
        <w:rPr>
          <w:bCs/>
          <w:color w:val="auto"/>
        </w:rPr>
        <w:t>uffici/</w:t>
      </w:r>
      <w:r w:rsidRPr="00AD2329">
        <w:rPr>
          <w:bCs/>
          <w:color w:val="auto"/>
        </w:rPr>
        <w:t>sportelli che ricevono la scheda, dovranno essere pronti a fornire al caregiver:</w:t>
      </w:r>
    </w:p>
    <w:p w14:paraId="002DB463" w14:textId="77777777" w:rsidR="00AD2329" w:rsidRPr="00AD2329" w:rsidRDefault="00AD2329" w:rsidP="00661036">
      <w:pPr>
        <w:numPr>
          <w:ilvl w:val="0"/>
          <w:numId w:val="22"/>
        </w:numPr>
        <w:spacing w:before="120" w:after="120" w:line="240" w:lineRule="auto"/>
        <w:ind w:left="1440" w:right="0"/>
        <w:jc w:val="left"/>
        <w:rPr>
          <w:bCs/>
          <w:color w:val="auto"/>
        </w:rPr>
      </w:pPr>
      <w:r w:rsidRPr="00AD2329">
        <w:rPr>
          <w:bCs/>
          <w:color w:val="auto"/>
        </w:rPr>
        <w:t xml:space="preserve">Informazioni  </w:t>
      </w:r>
    </w:p>
    <w:p w14:paraId="746DD922" w14:textId="77777777" w:rsidR="00AD2329" w:rsidRPr="00AD2329" w:rsidRDefault="00AD2329" w:rsidP="00661036">
      <w:pPr>
        <w:numPr>
          <w:ilvl w:val="0"/>
          <w:numId w:val="22"/>
        </w:numPr>
        <w:spacing w:before="120" w:after="120" w:line="240" w:lineRule="auto"/>
        <w:ind w:left="1440" w:right="0"/>
        <w:jc w:val="left"/>
        <w:rPr>
          <w:bCs/>
          <w:color w:val="auto"/>
        </w:rPr>
      </w:pPr>
      <w:r w:rsidRPr="00AD2329">
        <w:rPr>
          <w:bCs/>
          <w:color w:val="auto"/>
        </w:rPr>
        <w:t xml:space="preserve">Orientamento </w:t>
      </w:r>
    </w:p>
    <w:p w14:paraId="352FDCC6" w14:textId="77777777" w:rsidR="00AD2329" w:rsidRPr="00AD2329" w:rsidRDefault="00AD2329" w:rsidP="00661036">
      <w:pPr>
        <w:numPr>
          <w:ilvl w:val="0"/>
          <w:numId w:val="22"/>
        </w:numPr>
        <w:spacing w:before="120" w:after="120" w:line="240" w:lineRule="auto"/>
        <w:ind w:left="1440" w:right="0"/>
        <w:jc w:val="left"/>
        <w:rPr>
          <w:bCs/>
          <w:color w:val="auto"/>
        </w:rPr>
      </w:pPr>
      <w:r w:rsidRPr="00AD2329">
        <w:rPr>
          <w:bCs/>
          <w:color w:val="auto"/>
        </w:rPr>
        <w:t>Supporto per l’accesso ai servizi</w:t>
      </w:r>
    </w:p>
    <w:p w14:paraId="08355DB1" w14:textId="77777777" w:rsidR="00AD2329" w:rsidRPr="00AD2329" w:rsidRDefault="00AD2329" w:rsidP="00661036">
      <w:pPr>
        <w:numPr>
          <w:ilvl w:val="0"/>
          <w:numId w:val="22"/>
        </w:numPr>
        <w:spacing w:before="120" w:after="120" w:line="240" w:lineRule="auto"/>
        <w:ind w:left="1440" w:right="0"/>
        <w:jc w:val="left"/>
        <w:rPr>
          <w:bCs/>
          <w:color w:val="auto"/>
        </w:rPr>
      </w:pPr>
      <w:r w:rsidRPr="00AD2329">
        <w:rPr>
          <w:bCs/>
          <w:color w:val="auto"/>
        </w:rPr>
        <w:t xml:space="preserve">Garanzia di contatto successivo </w:t>
      </w:r>
    </w:p>
    <w:p w14:paraId="025806E7" w14:textId="7DE4FBF3" w:rsidR="00AD2329" w:rsidRDefault="00AD2329" w:rsidP="00661036">
      <w:pPr>
        <w:numPr>
          <w:ilvl w:val="0"/>
          <w:numId w:val="22"/>
        </w:numPr>
        <w:spacing w:before="120" w:after="120" w:line="240" w:lineRule="auto"/>
        <w:ind w:left="1440" w:right="0"/>
        <w:jc w:val="left"/>
        <w:rPr>
          <w:bCs/>
          <w:color w:val="auto"/>
        </w:rPr>
      </w:pPr>
      <w:r w:rsidRPr="00AD2329">
        <w:rPr>
          <w:bCs/>
          <w:color w:val="auto"/>
        </w:rPr>
        <w:t xml:space="preserve">Offerta di opportunità </w:t>
      </w:r>
      <w:r w:rsidR="00E67A9F">
        <w:rPr>
          <w:bCs/>
          <w:color w:val="auto"/>
        </w:rPr>
        <w:t>attivabili</w:t>
      </w:r>
    </w:p>
    <w:p w14:paraId="64E5FAA5" w14:textId="1D4A93D3" w:rsidR="00AD2329" w:rsidRPr="002B29DF" w:rsidRDefault="00AD2329" w:rsidP="00041EA2">
      <w:pPr>
        <w:spacing w:before="240" w:after="120" w:line="240" w:lineRule="auto"/>
        <w:ind w:left="0" w:right="0" w:firstLine="0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  <w:r w:rsidRPr="002B29DF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 xml:space="preserve">Informazione Orientamento </w:t>
      </w:r>
      <w:r w:rsidR="00493331" w:rsidRPr="002B29DF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 xml:space="preserve">e </w:t>
      </w:r>
      <w:r w:rsidRPr="002B29DF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 xml:space="preserve">Supporto </w:t>
      </w:r>
      <w:r w:rsidR="00493331" w:rsidRPr="002B29DF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per l’</w:t>
      </w:r>
      <w:r w:rsidRPr="002B29DF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accesso</w:t>
      </w:r>
    </w:p>
    <w:p w14:paraId="35007665" w14:textId="0850351C" w:rsidR="00AD2329" w:rsidRPr="00AD2329" w:rsidRDefault="00AD2329" w:rsidP="00E67A9F">
      <w:pPr>
        <w:spacing w:before="120" w:after="120" w:line="240" w:lineRule="auto"/>
        <w:ind w:left="0" w:right="0" w:firstLine="0"/>
        <w:rPr>
          <w:bCs/>
          <w:color w:val="auto"/>
        </w:rPr>
      </w:pPr>
      <w:r w:rsidRPr="00AD2329">
        <w:rPr>
          <w:bCs/>
          <w:color w:val="auto"/>
        </w:rPr>
        <w:t xml:space="preserve">Per quanto riguarda </w:t>
      </w:r>
      <w:r w:rsidR="00EB6111">
        <w:rPr>
          <w:bCs/>
          <w:color w:val="auto"/>
        </w:rPr>
        <w:t>i</w:t>
      </w:r>
      <w:r w:rsidRPr="00AD2329">
        <w:rPr>
          <w:bCs/>
          <w:color w:val="auto"/>
        </w:rPr>
        <w:t xml:space="preserve">nformazioni, </w:t>
      </w:r>
      <w:r w:rsidR="00EB6111">
        <w:rPr>
          <w:bCs/>
          <w:color w:val="auto"/>
        </w:rPr>
        <w:t>o</w:t>
      </w:r>
      <w:r w:rsidRPr="00AD2329">
        <w:rPr>
          <w:bCs/>
          <w:color w:val="auto"/>
        </w:rPr>
        <w:t xml:space="preserve">rientamento, </w:t>
      </w:r>
      <w:r w:rsidR="00EB6111">
        <w:rPr>
          <w:bCs/>
          <w:color w:val="auto"/>
        </w:rPr>
        <w:t>s</w:t>
      </w:r>
      <w:r w:rsidRPr="00AD2329">
        <w:rPr>
          <w:bCs/>
          <w:color w:val="auto"/>
        </w:rPr>
        <w:t>upporto per l’accesso ai servizi</w:t>
      </w:r>
      <w:r w:rsidR="00EB6111">
        <w:rPr>
          <w:bCs/>
          <w:color w:val="auto"/>
        </w:rPr>
        <w:t>,</w:t>
      </w:r>
      <w:r w:rsidRPr="00AD2329">
        <w:rPr>
          <w:bCs/>
          <w:color w:val="auto"/>
        </w:rPr>
        <w:t xml:space="preserve"> occorre garantire:</w:t>
      </w:r>
    </w:p>
    <w:p w14:paraId="6DCACC24" w14:textId="77777777" w:rsidR="00AD2329" w:rsidRPr="00AD2329" w:rsidRDefault="00AD2329" w:rsidP="00E67A9F">
      <w:pPr>
        <w:numPr>
          <w:ilvl w:val="0"/>
          <w:numId w:val="23"/>
        </w:numPr>
        <w:spacing w:before="120" w:after="120" w:line="240" w:lineRule="auto"/>
        <w:ind w:left="1080" w:right="0"/>
        <w:rPr>
          <w:bCs/>
          <w:color w:val="auto"/>
        </w:rPr>
      </w:pPr>
      <w:r w:rsidRPr="00AD2329">
        <w:rPr>
          <w:bCs/>
          <w:color w:val="auto"/>
        </w:rPr>
        <w:t xml:space="preserve">informazioni circa le modalità di accesso alle prestazioni sociali, </w:t>
      </w:r>
      <w:proofErr w:type="gramStart"/>
      <w:r w:rsidRPr="00AD2329">
        <w:rPr>
          <w:bCs/>
          <w:color w:val="auto"/>
        </w:rPr>
        <w:t>socio-sanitarie</w:t>
      </w:r>
      <w:proofErr w:type="gramEnd"/>
      <w:r w:rsidRPr="00AD2329">
        <w:rPr>
          <w:bCs/>
          <w:color w:val="auto"/>
        </w:rPr>
        <w:t xml:space="preserve"> e sanitarie, </w:t>
      </w:r>
    </w:p>
    <w:p w14:paraId="18067DE9" w14:textId="2FB039A6" w:rsidR="00AD2329" w:rsidRPr="00AD2329" w:rsidRDefault="00AD2329" w:rsidP="00E67A9F">
      <w:pPr>
        <w:numPr>
          <w:ilvl w:val="0"/>
          <w:numId w:val="23"/>
        </w:numPr>
        <w:spacing w:before="120" w:after="120" w:line="240" w:lineRule="auto"/>
        <w:ind w:left="1080" w:right="0"/>
        <w:rPr>
          <w:bCs/>
          <w:color w:val="auto"/>
        </w:rPr>
      </w:pPr>
      <w:r w:rsidRPr="00AD2329">
        <w:rPr>
          <w:bCs/>
          <w:color w:val="auto"/>
        </w:rPr>
        <w:t>Informazioni sulle diverse opportunità e risorse operanti sul territorio che possono essere di sostegno all’assistenza e alla cura. (sia servizi pubblici che del terzo settore)</w:t>
      </w:r>
    </w:p>
    <w:p w14:paraId="4C191ECC" w14:textId="10463118" w:rsidR="00AD2329" w:rsidRPr="00AD2329" w:rsidRDefault="00AD2329" w:rsidP="00E67A9F">
      <w:pPr>
        <w:numPr>
          <w:ilvl w:val="0"/>
          <w:numId w:val="23"/>
        </w:numPr>
        <w:spacing w:before="120" w:after="120" w:line="240" w:lineRule="auto"/>
        <w:ind w:left="1080" w:right="0"/>
        <w:rPr>
          <w:bCs/>
          <w:color w:val="auto"/>
        </w:rPr>
      </w:pPr>
      <w:r w:rsidRPr="00AD2329">
        <w:rPr>
          <w:bCs/>
          <w:color w:val="auto"/>
        </w:rPr>
        <w:t>Laddove disponibili, guide informative relative a servizi ed iniziative pubbliche e private a sostegno del caregiver familiare ovvero link e/o schede informative di interesse dai propri portali.</w:t>
      </w:r>
    </w:p>
    <w:p w14:paraId="55DE5100" w14:textId="5033386C" w:rsidR="00AD2329" w:rsidRPr="002B29DF" w:rsidRDefault="00AD2329" w:rsidP="00CE22DC">
      <w:pPr>
        <w:spacing w:before="240" w:after="120" w:line="240" w:lineRule="auto"/>
        <w:ind w:left="0" w:right="0" w:firstLine="0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  <w:r w:rsidRPr="002B29DF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Garanzia contatto successivo</w:t>
      </w:r>
    </w:p>
    <w:p w14:paraId="7AB85B6B" w14:textId="2DBC3A60" w:rsidR="00E67A9F" w:rsidRPr="00781AB0" w:rsidRDefault="0055440E" w:rsidP="0055440E">
      <w:pPr>
        <w:spacing w:before="120" w:after="120" w:line="240" w:lineRule="auto"/>
        <w:ind w:left="0" w:right="1" w:firstLine="0"/>
        <w:rPr>
          <w:bCs/>
          <w:color w:val="auto"/>
        </w:rPr>
      </w:pPr>
      <w:r>
        <w:rPr>
          <w:bCs/>
          <w:color w:val="auto"/>
        </w:rPr>
        <w:t xml:space="preserve">È </w:t>
      </w:r>
      <w:r w:rsidR="00E67A9F">
        <w:rPr>
          <w:bCs/>
          <w:color w:val="auto"/>
        </w:rPr>
        <w:t>di estrema importanza, ancora di più quest’anno, che il caregiver familiare non si senta abbandonato.</w:t>
      </w:r>
      <w:r>
        <w:rPr>
          <w:bCs/>
          <w:color w:val="auto"/>
        </w:rPr>
        <w:t xml:space="preserve"> </w:t>
      </w:r>
      <w:r w:rsidR="00E67A9F">
        <w:rPr>
          <w:bCs/>
          <w:color w:val="auto"/>
        </w:rPr>
        <w:t>Pertanto</w:t>
      </w:r>
      <w:r w:rsidR="005213E3">
        <w:rPr>
          <w:bCs/>
          <w:color w:val="auto"/>
        </w:rPr>
        <w:t>, è necessario che il primo contatto con il caregiver tramite la scheda abbia un seguito con un contatto successivo (previo consenso dello stesso):</w:t>
      </w:r>
    </w:p>
    <w:p w14:paraId="7B313B01" w14:textId="5A70094C" w:rsidR="00AD2329" w:rsidRPr="00AD2329" w:rsidRDefault="00AD2329" w:rsidP="00763FC9">
      <w:pPr>
        <w:numPr>
          <w:ilvl w:val="0"/>
          <w:numId w:val="24"/>
        </w:numPr>
        <w:spacing w:before="120" w:after="120" w:line="240" w:lineRule="auto"/>
        <w:ind w:left="1080" w:right="0"/>
        <w:rPr>
          <w:bCs/>
          <w:color w:val="auto"/>
        </w:rPr>
      </w:pPr>
      <w:r w:rsidRPr="00AD2329">
        <w:rPr>
          <w:bCs/>
          <w:color w:val="auto"/>
        </w:rPr>
        <w:t xml:space="preserve">in caso di nuovi caregiver, </w:t>
      </w:r>
      <w:r w:rsidR="00763FC9">
        <w:rPr>
          <w:bCs/>
          <w:color w:val="auto"/>
        </w:rPr>
        <w:t>il</w:t>
      </w:r>
      <w:r w:rsidRPr="00AD2329">
        <w:rPr>
          <w:bCs/>
          <w:color w:val="auto"/>
        </w:rPr>
        <w:t xml:space="preserve"> contatto successivo </w:t>
      </w:r>
      <w:r w:rsidR="00763FC9">
        <w:rPr>
          <w:bCs/>
          <w:color w:val="auto"/>
        </w:rPr>
        <w:t>può essere funzionale a</w:t>
      </w:r>
      <w:r w:rsidRPr="00AD2329">
        <w:rPr>
          <w:bCs/>
          <w:color w:val="auto"/>
        </w:rPr>
        <w:t xml:space="preserve"> conoscerli </w:t>
      </w:r>
      <w:r w:rsidR="00763FC9">
        <w:rPr>
          <w:bCs/>
          <w:color w:val="auto"/>
        </w:rPr>
        <w:t xml:space="preserve">meglio </w:t>
      </w:r>
      <w:r w:rsidRPr="00AD2329">
        <w:rPr>
          <w:bCs/>
          <w:color w:val="auto"/>
        </w:rPr>
        <w:t xml:space="preserve">e </w:t>
      </w:r>
      <w:r w:rsidR="00763FC9">
        <w:rPr>
          <w:bCs/>
          <w:color w:val="auto"/>
        </w:rPr>
        <w:t xml:space="preserve">ad </w:t>
      </w:r>
      <w:r w:rsidRPr="00AD2329">
        <w:rPr>
          <w:bCs/>
          <w:color w:val="auto"/>
        </w:rPr>
        <w:t>offrire ascolto, accompagnamento e supporto</w:t>
      </w:r>
      <w:r w:rsidR="00763FC9">
        <w:rPr>
          <w:bCs/>
          <w:color w:val="auto"/>
        </w:rPr>
        <w:t>;</w:t>
      </w:r>
    </w:p>
    <w:p w14:paraId="2AB191BF" w14:textId="6DE6B2FD" w:rsidR="00AD2329" w:rsidRPr="00AD2329" w:rsidRDefault="00AD2329" w:rsidP="00763FC9">
      <w:pPr>
        <w:numPr>
          <w:ilvl w:val="0"/>
          <w:numId w:val="24"/>
        </w:numPr>
        <w:spacing w:before="120" w:after="120" w:line="240" w:lineRule="auto"/>
        <w:ind w:left="1080" w:right="0"/>
        <w:rPr>
          <w:bCs/>
          <w:color w:val="auto"/>
        </w:rPr>
      </w:pPr>
      <w:r w:rsidRPr="00AD2329">
        <w:rPr>
          <w:bCs/>
          <w:color w:val="auto"/>
        </w:rPr>
        <w:t xml:space="preserve">per i caregiver familiari già inclusi nei Progetti personalizzati della persona assistita, un </w:t>
      </w:r>
      <w:r w:rsidR="00763FC9">
        <w:rPr>
          <w:bCs/>
          <w:color w:val="auto"/>
        </w:rPr>
        <w:t xml:space="preserve">secondo </w:t>
      </w:r>
      <w:r w:rsidRPr="00AD2329">
        <w:rPr>
          <w:bCs/>
          <w:color w:val="auto"/>
        </w:rPr>
        <w:t xml:space="preserve">contatto </w:t>
      </w:r>
      <w:r w:rsidR="00763FC9">
        <w:rPr>
          <w:bCs/>
          <w:color w:val="auto"/>
        </w:rPr>
        <w:t xml:space="preserve">può essere utile al </w:t>
      </w:r>
      <w:r w:rsidRPr="00AD2329">
        <w:rPr>
          <w:bCs/>
          <w:color w:val="auto"/>
        </w:rPr>
        <w:t>monitoraggio da parte dei servizi competenti</w:t>
      </w:r>
      <w:r w:rsidR="00763FC9">
        <w:rPr>
          <w:bCs/>
          <w:color w:val="auto"/>
        </w:rPr>
        <w:t xml:space="preserve"> e/o delle </w:t>
      </w:r>
      <w:r w:rsidRPr="00AD2329">
        <w:rPr>
          <w:bCs/>
          <w:color w:val="auto"/>
        </w:rPr>
        <w:t>associazioni coinvolte, per verificare la situazione ed eventualmente offrire supporto.</w:t>
      </w:r>
    </w:p>
    <w:p w14:paraId="733DBB63" w14:textId="77777777" w:rsidR="00680E80" w:rsidRDefault="00680E80" w:rsidP="0055440E">
      <w:pPr>
        <w:spacing w:before="120" w:after="120" w:line="240" w:lineRule="auto"/>
        <w:ind w:left="0" w:right="1" w:firstLine="0"/>
        <w:rPr>
          <w:bCs/>
          <w:color w:val="auto"/>
        </w:rPr>
      </w:pPr>
    </w:p>
    <w:p w14:paraId="0377D4BE" w14:textId="785BC266" w:rsidR="00763FC9" w:rsidRDefault="00763FC9" w:rsidP="0055440E">
      <w:pPr>
        <w:spacing w:before="120" w:after="120" w:line="240" w:lineRule="auto"/>
        <w:ind w:left="0" w:right="1" w:firstLine="0"/>
        <w:rPr>
          <w:bCs/>
          <w:color w:val="auto"/>
        </w:rPr>
      </w:pPr>
      <w:r>
        <w:rPr>
          <w:bCs/>
          <w:color w:val="auto"/>
        </w:rPr>
        <w:t>Questa fase può essere gestita con diverse modalità organizzative, anche prevedendo obiettivi aggiuntivi e/o differenziando i percorsi per collegarsi a progetti già attivi in relazione a target specifici e comunque compatibilmente alle risorse disponibili.</w:t>
      </w:r>
    </w:p>
    <w:p w14:paraId="6686A632" w14:textId="56A2C1F3" w:rsidR="00AD2329" w:rsidRDefault="00AD2329" w:rsidP="00661036">
      <w:pPr>
        <w:spacing w:before="120" w:after="120" w:line="240" w:lineRule="auto"/>
        <w:ind w:left="0" w:right="265" w:firstLine="0"/>
        <w:jc w:val="left"/>
        <w:rPr>
          <w:bCs/>
          <w:color w:val="auto"/>
        </w:rPr>
      </w:pPr>
    </w:p>
    <w:p w14:paraId="3CF775CC" w14:textId="3FEAC0F5" w:rsidR="00AD2329" w:rsidRPr="002B29DF" w:rsidRDefault="00AD2329" w:rsidP="002B29DF">
      <w:pPr>
        <w:spacing w:before="120" w:after="120" w:line="240" w:lineRule="auto"/>
        <w:ind w:left="0" w:right="0" w:firstLine="0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  <w:r w:rsidRPr="002B29DF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Offerta opportunità attivabili</w:t>
      </w:r>
    </w:p>
    <w:p w14:paraId="7E8A456F" w14:textId="27E0424F" w:rsidR="00B507AB" w:rsidRDefault="00B507AB" w:rsidP="003B6CB9">
      <w:pPr>
        <w:spacing w:before="120" w:after="120" w:line="240" w:lineRule="auto"/>
        <w:ind w:left="0" w:right="0" w:firstLine="0"/>
        <w:rPr>
          <w:bCs/>
          <w:color w:val="auto"/>
        </w:rPr>
      </w:pPr>
      <w:r>
        <w:rPr>
          <w:bCs/>
          <w:color w:val="auto"/>
        </w:rPr>
        <w:t>Il caregiver familiare che vuole essere “riconosciuto” si presenta allo sportello con delle aspettative.</w:t>
      </w:r>
    </w:p>
    <w:p w14:paraId="615C8E4A" w14:textId="00A96153" w:rsidR="00B507AB" w:rsidRDefault="0055440E" w:rsidP="003B6CB9">
      <w:pPr>
        <w:spacing w:before="120" w:after="120" w:line="240" w:lineRule="auto"/>
        <w:ind w:left="0" w:right="0" w:firstLine="0"/>
        <w:rPr>
          <w:bCs/>
          <w:color w:val="auto"/>
        </w:rPr>
      </w:pPr>
      <w:r>
        <w:rPr>
          <w:bCs/>
          <w:color w:val="auto"/>
        </w:rPr>
        <w:t xml:space="preserve">È </w:t>
      </w:r>
      <w:r w:rsidR="00DB3EED">
        <w:rPr>
          <w:bCs/>
          <w:color w:val="auto"/>
        </w:rPr>
        <w:t xml:space="preserve">necessario che il </w:t>
      </w:r>
      <w:r w:rsidR="00DB3EED" w:rsidRPr="00DB3EED">
        <w:rPr>
          <w:bCs/>
          <w:color w:val="auto"/>
        </w:rPr>
        <w:t>Servizi</w:t>
      </w:r>
      <w:r w:rsidR="00DB3EED">
        <w:rPr>
          <w:bCs/>
          <w:color w:val="auto"/>
        </w:rPr>
        <w:t>o</w:t>
      </w:r>
      <w:r w:rsidR="00DB3EED" w:rsidRPr="00DB3EED">
        <w:rPr>
          <w:bCs/>
          <w:color w:val="auto"/>
        </w:rPr>
        <w:t>/Uffici</w:t>
      </w:r>
      <w:r w:rsidR="00DB3EED">
        <w:rPr>
          <w:bCs/>
          <w:color w:val="auto"/>
        </w:rPr>
        <w:t>o</w:t>
      </w:r>
      <w:r w:rsidR="00DB3EED" w:rsidRPr="00DB3EED">
        <w:rPr>
          <w:bCs/>
          <w:color w:val="auto"/>
        </w:rPr>
        <w:t>/Sportell</w:t>
      </w:r>
      <w:r w:rsidR="00DB3EED">
        <w:rPr>
          <w:bCs/>
          <w:color w:val="auto"/>
        </w:rPr>
        <w:t xml:space="preserve">o </w:t>
      </w:r>
      <w:r w:rsidR="00DB3EED" w:rsidRPr="00DB3EED">
        <w:rPr>
          <w:bCs/>
          <w:color w:val="auto"/>
        </w:rPr>
        <w:t>individuat</w:t>
      </w:r>
      <w:r w:rsidR="00DB3EED">
        <w:rPr>
          <w:bCs/>
          <w:color w:val="auto"/>
        </w:rPr>
        <w:t>o sia in grado di offrire delle opportunità concretamente attivabili.</w:t>
      </w:r>
    </w:p>
    <w:p w14:paraId="4A5F2685" w14:textId="6D2FC59C" w:rsidR="00DB3EED" w:rsidRDefault="0055440E" w:rsidP="003B6CB9">
      <w:pPr>
        <w:spacing w:before="120" w:after="120" w:line="240" w:lineRule="auto"/>
        <w:ind w:left="0" w:right="0" w:firstLine="0"/>
        <w:rPr>
          <w:bCs/>
          <w:color w:val="auto"/>
        </w:rPr>
      </w:pPr>
      <w:r>
        <w:rPr>
          <w:bCs/>
          <w:color w:val="auto"/>
        </w:rPr>
        <w:t xml:space="preserve">È </w:t>
      </w:r>
      <w:r w:rsidR="00DB3EED">
        <w:rPr>
          <w:bCs/>
          <w:color w:val="auto"/>
        </w:rPr>
        <w:t>pertanto opportuno che i referenti territoriali caregiver</w:t>
      </w:r>
      <w:r w:rsidR="00690E86">
        <w:rPr>
          <w:bCs/>
          <w:color w:val="auto"/>
        </w:rPr>
        <w:t xml:space="preserve"> delle Ausl e dei Comuni/Unioni</w:t>
      </w:r>
      <w:r w:rsidR="006F4B2B">
        <w:rPr>
          <w:bCs/>
          <w:color w:val="auto"/>
        </w:rPr>
        <w:t xml:space="preserve"> che hanno partecipato a tutto il percorso di elaborazione degli strumenti</w:t>
      </w:r>
      <w:r w:rsidR="00DB3EED">
        <w:rPr>
          <w:bCs/>
          <w:color w:val="auto"/>
        </w:rPr>
        <w:t>, in collaborazione con le Direzioni</w:t>
      </w:r>
      <w:r w:rsidR="00690E86">
        <w:rPr>
          <w:bCs/>
          <w:color w:val="auto"/>
        </w:rPr>
        <w:t xml:space="preserve"> </w:t>
      </w:r>
      <w:proofErr w:type="gramStart"/>
      <w:r w:rsidR="00690E86">
        <w:rPr>
          <w:bCs/>
          <w:color w:val="auto"/>
        </w:rPr>
        <w:t>Socio-sanitarie</w:t>
      </w:r>
      <w:proofErr w:type="gramEnd"/>
      <w:r w:rsidR="003B6CB9">
        <w:rPr>
          <w:bCs/>
          <w:color w:val="auto"/>
        </w:rPr>
        <w:t xml:space="preserve"> e</w:t>
      </w:r>
      <w:r w:rsidR="00690E86">
        <w:rPr>
          <w:bCs/>
          <w:color w:val="auto"/>
        </w:rPr>
        <w:t xml:space="preserve"> in raccordo co</w:t>
      </w:r>
      <w:r w:rsidR="003B6CB9">
        <w:rPr>
          <w:bCs/>
          <w:color w:val="auto"/>
        </w:rPr>
        <w:t>n i diversi settori, con gli ambiti distrettuali</w:t>
      </w:r>
      <w:r w:rsidR="00EB6111">
        <w:rPr>
          <w:bCs/>
          <w:color w:val="auto"/>
        </w:rPr>
        <w:t>, con i servizi sociali territoriali</w:t>
      </w:r>
      <w:r w:rsidR="003B6CB9">
        <w:rPr>
          <w:bCs/>
          <w:color w:val="auto"/>
        </w:rPr>
        <w:t xml:space="preserve"> e coi responsabili dei </w:t>
      </w:r>
      <w:r w:rsidR="003B6CB9" w:rsidRPr="00DB3EED">
        <w:rPr>
          <w:bCs/>
          <w:color w:val="auto"/>
        </w:rPr>
        <w:t>Servizi/Uffici</w:t>
      </w:r>
      <w:r w:rsidR="003B6CB9">
        <w:rPr>
          <w:bCs/>
          <w:color w:val="auto"/>
        </w:rPr>
        <w:t>o</w:t>
      </w:r>
      <w:r w:rsidR="003B6CB9" w:rsidRPr="00DB3EED">
        <w:rPr>
          <w:bCs/>
          <w:color w:val="auto"/>
        </w:rPr>
        <w:t>/Sportell</w:t>
      </w:r>
      <w:r w:rsidR="003B6CB9">
        <w:rPr>
          <w:bCs/>
          <w:color w:val="auto"/>
        </w:rPr>
        <w:t xml:space="preserve">i </w:t>
      </w:r>
      <w:r w:rsidR="002847A5">
        <w:rPr>
          <w:bCs/>
          <w:color w:val="auto"/>
        </w:rPr>
        <w:t>deputati a</w:t>
      </w:r>
      <w:r w:rsidR="003B6CB9">
        <w:rPr>
          <w:bCs/>
          <w:color w:val="auto"/>
        </w:rPr>
        <w:t xml:space="preserve"> ricevere la scheda, individuino le opportunità attivabili da offrire al caregiver familiare.</w:t>
      </w:r>
    </w:p>
    <w:p w14:paraId="7A52A5DF" w14:textId="279964D8" w:rsidR="00307780" w:rsidRPr="00307780" w:rsidRDefault="00307780" w:rsidP="003B6CB9">
      <w:pPr>
        <w:spacing w:before="120" w:after="120" w:line="240" w:lineRule="auto"/>
        <w:ind w:left="0" w:right="0" w:firstLine="0"/>
        <w:rPr>
          <w:bCs/>
          <w:color w:val="auto"/>
        </w:rPr>
      </w:pPr>
      <w:r w:rsidRPr="00307780">
        <w:rPr>
          <w:bCs/>
          <w:color w:val="auto"/>
        </w:rPr>
        <w:t xml:space="preserve">Per </w:t>
      </w:r>
      <w:r w:rsidR="003B6CB9">
        <w:rPr>
          <w:bCs/>
          <w:color w:val="auto"/>
        </w:rPr>
        <w:t>esempio,</w:t>
      </w:r>
      <w:r w:rsidRPr="00307780">
        <w:rPr>
          <w:bCs/>
          <w:color w:val="auto"/>
        </w:rPr>
        <w:t xml:space="preserve"> possono essere offerti:</w:t>
      </w:r>
    </w:p>
    <w:p w14:paraId="4FB243A3" w14:textId="77777777" w:rsidR="00307780" w:rsidRPr="00307780" w:rsidRDefault="00307780" w:rsidP="003B6CB9">
      <w:pPr>
        <w:numPr>
          <w:ilvl w:val="0"/>
          <w:numId w:val="25"/>
        </w:numPr>
        <w:spacing w:before="120" w:after="120" w:line="240" w:lineRule="auto"/>
        <w:ind w:left="1080" w:right="0"/>
        <w:rPr>
          <w:bCs/>
          <w:color w:val="auto"/>
        </w:rPr>
      </w:pPr>
      <w:r w:rsidRPr="00307780">
        <w:rPr>
          <w:bCs/>
          <w:color w:val="auto"/>
        </w:rPr>
        <w:t xml:space="preserve">Aggiornamento informativo periodico </w:t>
      </w:r>
    </w:p>
    <w:p w14:paraId="04D9A626" w14:textId="569BB50F" w:rsidR="00307780" w:rsidRPr="00307780" w:rsidRDefault="00307780" w:rsidP="003B6CB9">
      <w:pPr>
        <w:numPr>
          <w:ilvl w:val="0"/>
          <w:numId w:val="25"/>
        </w:numPr>
        <w:spacing w:before="120" w:after="120" w:line="240" w:lineRule="auto"/>
        <w:ind w:left="1080" w:right="0"/>
        <w:rPr>
          <w:bCs/>
          <w:color w:val="auto"/>
        </w:rPr>
      </w:pPr>
      <w:r w:rsidRPr="00307780">
        <w:rPr>
          <w:bCs/>
          <w:color w:val="auto"/>
        </w:rPr>
        <w:t>Possibilità di attivare percorsi consulenziali specifici</w:t>
      </w:r>
      <w:r w:rsidR="006F4B2B">
        <w:rPr>
          <w:bCs/>
          <w:color w:val="auto"/>
        </w:rPr>
        <w:t xml:space="preserve"> </w:t>
      </w:r>
    </w:p>
    <w:p w14:paraId="2CC7C2CB" w14:textId="03109E80" w:rsidR="00307780" w:rsidRDefault="00307780" w:rsidP="003B6CB9">
      <w:pPr>
        <w:numPr>
          <w:ilvl w:val="0"/>
          <w:numId w:val="25"/>
        </w:numPr>
        <w:spacing w:before="120" w:after="120" w:line="240" w:lineRule="auto"/>
        <w:ind w:left="1080" w:right="0"/>
        <w:rPr>
          <w:bCs/>
          <w:color w:val="auto"/>
        </w:rPr>
      </w:pPr>
      <w:r w:rsidRPr="00307780">
        <w:rPr>
          <w:bCs/>
          <w:color w:val="auto"/>
        </w:rPr>
        <w:t>Possibilità di attivare forme di assistenza per emergenze</w:t>
      </w:r>
    </w:p>
    <w:p w14:paraId="2F9D4F9F" w14:textId="6C3238C3" w:rsidR="003F5275" w:rsidRPr="00307780" w:rsidRDefault="003F5275" w:rsidP="003B6CB9">
      <w:pPr>
        <w:numPr>
          <w:ilvl w:val="0"/>
          <w:numId w:val="25"/>
        </w:numPr>
        <w:spacing w:before="120" w:after="120" w:line="240" w:lineRule="auto"/>
        <w:ind w:left="1080" w:right="0"/>
        <w:rPr>
          <w:bCs/>
          <w:color w:val="auto"/>
        </w:rPr>
      </w:pPr>
      <w:r>
        <w:rPr>
          <w:bCs/>
          <w:color w:val="auto"/>
        </w:rPr>
        <w:t>Possibilità di attivare facilitazioni per l’accesso ai servizi</w:t>
      </w:r>
    </w:p>
    <w:p w14:paraId="0688A810" w14:textId="77777777" w:rsidR="00307780" w:rsidRPr="00307780" w:rsidRDefault="00307780" w:rsidP="003B6CB9">
      <w:pPr>
        <w:numPr>
          <w:ilvl w:val="0"/>
          <w:numId w:val="25"/>
        </w:numPr>
        <w:spacing w:before="120" w:after="120" w:line="240" w:lineRule="auto"/>
        <w:ind w:left="1080" w:right="0"/>
        <w:rPr>
          <w:bCs/>
          <w:color w:val="auto"/>
        </w:rPr>
      </w:pPr>
      <w:r w:rsidRPr="00307780">
        <w:rPr>
          <w:bCs/>
          <w:color w:val="auto"/>
        </w:rPr>
        <w:t>Percorsi informativi / formativi</w:t>
      </w:r>
    </w:p>
    <w:p w14:paraId="43A417C6" w14:textId="77777777" w:rsidR="00307780" w:rsidRPr="00307780" w:rsidRDefault="00307780" w:rsidP="003B6CB9">
      <w:pPr>
        <w:numPr>
          <w:ilvl w:val="0"/>
          <w:numId w:val="25"/>
        </w:numPr>
        <w:spacing w:before="120" w:after="120" w:line="240" w:lineRule="auto"/>
        <w:ind w:left="1080" w:right="0"/>
        <w:rPr>
          <w:bCs/>
          <w:color w:val="auto"/>
        </w:rPr>
      </w:pPr>
      <w:r w:rsidRPr="00307780">
        <w:rPr>
          <w:bCs/>
          <w:color w:val="auto"/>
        </w:rPr>
        <w:t>Possibilità di supporto psicologico</w:t>
      </w:r>
    </w:p>
    <w:p w14:paraId="0930D5FC" w14:textId="77777777" w:rsidR="00307780" w:rsidRPr="00307780" w:rsidRDefault="00307780" w:rsidP="003B6CB9">
      <w:pPr>
        <w:numPr>
          <w:ilvl w:val="0"/>
          <w:numId w:val="25"/>
        </w:numPr>
        <w:spacing w:before="120" w:after="120" w:line="240" w:lineRule="auto"/>
        <w:ind w:left="1080" w:right="0"/>
        <w:rPr>
          <w:bCs/>
          <w:color w:val="auto"/>
        </w:rPr>
      </w:pPr>
      <w:r w:rsidRPr="00307780">
        <w:rPr>
          <w:bCs/>
          <w:color w:val="auto"/>
        </w:rPr>
        <w:t>Altre opportunità.</w:t>
      </w:r>
    </w:p>
    <w:p w14:paraId="2955056A" w14:textId="0A88A90F" w:rsidR="00307780" w:rsidRPr="00EB6111" w:rsidRDefault="00307780" w:rsidP="003B6CB9">
      <w:pPr>
        <w:spacing w:before="120" w:after="120" w:line="240" w:lineRule="auto"/>
        <w:ind w:left="0" w:right="265" w:firstLine="0"/>
        <w:rPr>
          <w:bCs/>
          <w:color w:val="auto"/>
          <w:sz w:val="18"/>
          <w:szCs w:val="18"/>
        </w:rPr>
      </w:pPr>
    </w:p>
    <w:p w14:paraId="74F4A76E" w14:textId="56C321FD" w:rsidR="00307780" w:rsidRPr="002B29DF" w:rsidRDefault="00307780" w:rsidP="002B29DF">
      <w:pPr>
        <w:spacing w:before="120" w:after="120" w:line="240" w:lineRule="auto"/>
        <w:ind w:left="0" w:right="0" w:firstLine="0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  <w:r w:rsidRPr="002B29DF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Evoluzione del contatto</w:t>
      </w:r>
    </w:p>
    <w:p w14:paraId="16622019" w14:textId="77777777" w:rsidR="00307780" w:rsidRPr="00307780" w:rsidRDefault="00307780" w:rsidP="00661036">
      <w:pPr>
        <w:spacing w:before="120" w:after="120" w:line="240" w:lineRule="auto"/>
        <w:ind w:left="0" w:right="0" w:firstLine="0"/>
        <w:jc w:val="left"/>
        <w:rPr>
          <w:bCs/>
          <w:color w:val="auto"/>
        </w:rPr>
      </w:pPr>
      <w:r w:rsidRPr="00307780">
        <w:rPr>
          <w:bCs/>
          <w:color w:val="auto"/>
        </w:rPr>
        <w:t>La relazione con il caregiver, creata tramite la scheda, può mantenersi su questo livello.</w:t>
      </w:r>
    </w:p>
    <w:p w14:paraId="4D760B84" w14:textId="121F37DE" w:rsidR="00307780" w:rsidRPr="00307780" w:rsidRDefault="00307780" w:rsidP="00661036">
      <w:pPr>
        <w:spacing w:before="120" w:after="120" w:line="240" w:lineRule="auto"/>
        <w:ind w:left="0" w:right="0" w:firstLine="0"/>
        <w:jc w:val="left"/>
        <w:rPr>
          <w:bCs/>
          <w:color w:val="auto"/>
        </w:rPr>
      </w:pPr>
      <w:r w:rsidRPr="00307780">
        <w:rPr>
          <w:bCs/>
          <w:color w:val="auto"/>
        </w:rPr>
        <w:t xml:space="preserve">Oppure può </w:t>
      </w:r>
      <w:r w:rsidR="002B29DF">
        <w:rPr>
          <w:bCs/>
          <w:color w:val="auto"/>
        </w:rPr>
        <w:t>evolvere verso la presa in carico e il progetto personalizzato</w:t>
      </w:r>
      <w:r w:rsidRPr="00307780">
        <w:rPr>
          <w:bCs/>
          <w:color w:val="auto"/>
        </w:rPr>
        <w:t>:</w:t>
      </w:r>
    </w:p>
    <w:p w14:paraId="44A495C7" w14:textId="0FAAA45E" w:rsidR="00307780" w:rsidRPr="00307780" w:rsidRDefault="00307780" w:rsidP="00661036">
      <w:pPr>
        <w:numPr>
          <w:ilvl w:val="0"/>
          <w:numId w:val="26"/>
        </w:numPr>
        <w:spacing w:before="120" w:after="120" w:line="240" w:lineRule="auto"/>
        <w:ind w:left="1080" w:right="0"/>
        <w:rPr>
          <w:bCs/>
          <w:color w:val="auto"/>
        </w:rPr>
      </w:pPr>
      <w:r w:rsidRPr="00307780">
        <w:rPr>
          <w:bCs/>
          <w:color w:val="auto"/>
        </w:rPr>
        <w:t>Per i nuovi caregiver</w:t>
      </w:r>
      <w:r w:rsidR="002B29DF">
        <w:rPr>
          <w:bCs/>
          <w:color w:val="auto"/>
        </w:rPr>
        <w:t xml:space="preserve"> che si sono identificati tramite la scheda</w:t>
      </w:r>
      <w:r w:rsidRPr="00307780">
        <w:rPr>
          <w:bCs/>
          <w:color w:val="auto"/>
        </w:rPr>
        <w:t xml:space="preserve">, </w:t>
      </w:r>
      <w:r w:rsidR="002B29DF">
        <w:rPr>
          <w:bCs/>
          <w:color w:val="auto"/>
        </w:rPr>
        <w:t xml:space="preserve">può seguire </w:t>
      </w:r>
      <w:r w:rsidRPr="00307780">
        <w:rPr>
          <w:bCs/>
          <w:color w:val="auto"/>
        </w:rPr>
        <w:t>una presa in carico da parte dei servizi competenti della persona assistita e del suo caregiver, con valutazione multidimensionale e</w:t>
      </w:r>
      <w:r w:rsidR="005F41B4">
        <w:rPr>
          <w:bCs/>
          <w:color w:val="auto"/>
        </w:rPr>
        <w:t>d</w:t>
      </w:r>
      <w:r w:rsidRPr="00307780">
        <w:rPr>
          <w:bCs/>
          <w:color w:val="auto"/>
        </w:rPr>
        <w:t xml:space="preserve"> elaborazione del progetto personalizzato</w:t>
      </w:r>
      <w:r w:rsidR="006F4B2B">
        <w:rPr>
          <w:bCs/>
          <w:color w:val="auto"/>
        </w:rPr>
        <w:t>;</w:t>
      </w:r>
      <w:r w:rsidRPr="00307780">
        <w:rPr>
          <w:bCs/>
          <w:color w:val="auto"/>
        </w:rPr>
        <w:t xml:space="preserve"> </w:t>
      </w:r>
    </w:p>
    <w:p w14:paraId="7912D06D" w14:textId="118E442E" w:rsidR="00307780" w:rsidRPr="00307780" w:rsidRDefault="00307780" w:rsidP="00661036">
      <w:pPr>
        <w:numPr>
          <w:ilvl w:val="0"/>
          <w:numId w:val="26"/>
        </w:numPr>
        <w:spacing w:before="120" w:after="120" w:line="240" w:lineRule="auto"/>
        <w:ind w:left="1080" w:right="0"/>
        <w:rPr>
          <w:bCs/>
          <w:color w:val="auto"/>
        </w:rPr>
      </w:pPr>
      <w:r w:rsidRPr="00307780">
        <w:rPr>
          <w:bCs/>
          <w:color w:val="auto"/>
        </w:rPr>
        <w:t xml:space="preserve">Per le situazioni già in carico ai servizi, </w:t>
      </w:r>
      <w:r w:rsidR="0007124B">
        <w:rPr>
          <w:bCs/>
          <w:color w:val="auto"/>
        </w:rPr>
        <w:t xml:space="preserve">può seguire </w:t>
      </w:r>
      <w:r w:rsidRPr="00307780">
        <w:rPr>
          <w:bCs/>
          <w:color w:val="auto"/>
        </w:rPr>
        <w:t>un aggiornamento del progetto personalizzato, grazie all’approfondimento effettuato con il caregiver</w:t>
      </w:r>
      <w:r w:rsidR="006F4B2B">
        <w:rPr>
          <w:bCs/>
          <w:color w:val="auto"/>
        </w:rPr>
        <w:t>.</w:t>
      </w:r>
    </w:p>
    <w:p w14:paraId="5A1A36A2" w14:textId="3829CD65" w:rsidR="007E2472" w:rsidRPr="00EB6111" w:rsidRDefault="007E2472" w:rsidP="007E2472">
      <w:pPr>
        <w:spacing w:before="240" w:after="120" w:line="240" w:lineRule="auto"/>
        <w:ind w:left="0" w:right="0" w:firstLine="0"/>
        <w:rPr>
          <w:bCs/>
          <w:color w:val="000000" w:themeColor="text1"/>
        </w:rPr>
      </w:pPr>
      <w:r w:rsidRPr="00EB6111">
        <w:rPr>
          <w:bCs/>
          <w:color w:val="000000" w:themeColor="text1"/>
        </w:rPr>
        <w:t xml:space="preserve">Qualora ci sia la presa in carico della persona assistita e del suo caregiver e l’elaborazione del progetto personalizzato, ovvero un aggiornamento dello stesso, i competenti servizi sociali e sanitari locali potranno compilare l’apposita sezione </w:t>
      </w:r>
      <w:r w:rsidR="00947A4A" w:rsidRPr="00EB6111">
        <w:rPr>
          <w:bCs/>
          <w:color w:val="000000" w:themeColor="text1"/>
        </w:rPr>
        <w:t xml:space="preserve">della scheda </w:t>
      </w:r>
      <w:r w:rsidRPr="00EB6111">
        <w:rPr>
          <w:bCs/>
          <w:color w:val="000000" w:themeColor="text1"/>
        </w:rPr>
        <w:t>che attesterà il riconoscimento del caregiver familiare nell’ambito del Progetto personalizzato.</w:t>
      </w:r>
    </w:p>
    <w:p w14:paraId="7DDE7422" w14:textId="77777777" w:rsidR="007E2472" w:rsidRPr="00EB6111" w:rsidRDefault="007E2472" w:rsidP="00EF79A2">
      <w:pPr>
        <w:spacing w:before="120" w:after="120" w:line="240" w:lineRule="auto"/>
        <w:ind w:left="0" w:right="265" w:firstLine="0"/>
        <w:jc w:val="left"/>
        <w:rPr>
          <w:bCs/>
          <w:color w:val="auto"/>
          <w:sz w:val="18"/>
          <w:szCs w:val="18"/>
        </w:rPr>
      </w:pPr>
    </w:p>
    <w:p w14:paraId="42624503" w14:textId="239AC2B7" w:rsidR="00EF79A2" w:rsidRPr="00EF79A2" w:rsidRDefault="00EF79A2" w:rsidP="00EF79A2">
      <w:pPr>
        <w:spacing w:before="120" w:after="120" w:line="240" w:lineRule="auto"/>
        <w:ind w:left="0" w:right="265" w:firstLine="0"/>
        <w:jc w:val="left"/>
        <w:rPr>
          <w:b/>
          <w:color w:val="auto"/>
        </w:rPr>
      </w:pPr>
      <w:r w:rsidRPr="00EF79A2">
        <w:rPr>
          <w:b/>
          <w:color w:val="auto"/>
        </w:rPr>
        <w:t>Tempistiche e monitoraggio</w:t>
      </w:r>
    </w:p>
    <w:p w14:paraId="4D83F535" w14:textId="63B24931" w:rsidR="00EF79A2" w:rsidRDefault="00EF79A2" w:rsidP="0055440E">
      <w:pPr>
        <w:spacing w:before="120" w:after="120" w:line="240" w:lineRule="auto"/>
        <w:ind w:left="0" w:right="1" w:firstLine="0"/>
        <w:rPr>
          <w:bCs/>
          <w:color w:val="auto"/>
        </w:rPr>
      </w:pPr>
      <w:r w:rsidRPr="00EF79A2">
        <w:rPr>
          <w:bCs/>
          <w:color w:val="auto"/>
        </w:rPr>
        <w:t xml:space="preserve">In considerazione della necessità di consentire ai competenti servizi territoriali di disporre le misure organizzative idonee al recepimento </w:t>
      </w:r>
      <w:r>
        <w:rPr>
          <w:bCs/>
          <w:color w:val="auto"/>
        </w:rPr>
        <w:t>della scheda</w:t>
      </w:r>
      <w:r w:rsidRPr="00EF79A2">
        <w:rPr>
          <w:bCs/>
          <w:color w:val="auto"/>
        </w:rPr>
        <w:t xml:space="preserve">, garantendo la </w:t>
      </w:r>
      <w:r w:rsidRPr="00EB6111">
        <w:rPr>
          <w:bCs/>
          <w:color w:val="000000" w:themeColor="text1"/>
        </w:rPr>
        <w:t xml:space="preserve">necessaria omogeneità di approccio e di risposta nei confronti dei caregiver familiari, si pone l’obiettivo di assicurare la definizione degli aspetti organizzativi e operativi </w:t>
      </w:r>
      <w:r w:rsidR="00763B6B">
        <w:rPr>
          <w:bCs/>
          <w:color w:val="000000" w:themeColor="text1"/>
        </w:rPr>
        <w:t xml:space="preserve">entro </w:t>
      </w:r>
      <w:r w:rsidR="00947A4A" w:rsidRPr="00EB6111">
        <w:rPr>
          <w:bCs/>
          <w:color w:val="000000" w:themeColor="text1"/>
        </w:rPr>
        <w:t>ottobre</w:t>
      </w:r>
      <w:r w:rsidRPr="00EB6111">
        <w:rPr>
          <w:bCs/>
          <w:color w:val="000000" w:themeColor="text1"/>
        </w:rPr>
        <w:t xml:space="preserve">, per poter iniziare </w:t>
      </w:r>
      <w:r w:rsidR="005E6DAE" w:rsidRPr="00EB6111">
        <w:rPr>
          <w:bCs/>
          <w:color w:val="000000" w:themeColor="text1"/>
        </w:rPr>
        <w:t xml:space="preserve">concretamente </w:t>
      </w:r>
      <w:r w:rsidRPr="00EB6111">
        <w:rPr>
          <w:bCs/>
          <w:color w:val="000000" w:themeColor="text1"/>
        </w:rPr>
        <w:t>ad utilizzare la scheda uniformemente in tutti i territori</w:t>
      </w:r>
      <w:r>
        <w:rPr>
          <w:bCs/>
          <w:color w:val="auto"/>
        </w:rPr>
        <w:t>.</w:t>
      </w:r>
    </w:p>
    <w:p w14:paraId="53705FF9" w14:textId="77777777" w:rsidR="00EB6111" w:rsidRPr="00EF79A2" w:rsidRDefault="00EB6111" w:rsidP="0055440E">
      <w:pPr>
        <w:spacing w:before="120" w:after="120" w:line="240" w:lineRule="auto"/>
        <w:ind w:left="0" w:right="1" w:firstLine="0"/>
        <w:rPr>
          <w:bCs/>
          <w:color w:val="auto"/>
        </w:rPr>
      </w:pPr>
    </w:p>
    <w:p w14:paraId="4E805F30" w14:textId="08AB3315" w:rsidR="006B7A55" w:rsidRPr="00EB6111" w:rsidRDefault="006B7A55" w:rsidP="0055440E">
      <w:pPr>
        <w:spacing w:before="120" w:after="120" w:line="240" w:lineRule="auto"/>
        <w:ind w:left="0" w:right="1" w:firstLine="0"/>
        <w:rPr>
          <w:bCs/>
          <w:color w:val="000000" w:themeColor="text1"/>
        </w:rPr>
      </w:pPr>
      <w:r w:rsidRPr="00EF79A2">
        <w:rPr>
          <w:bCs/>
          <w:color w:val="auto"/>
        </w:rPr>
        <w:t xml:space="preserve">Il gruppo di lavoro regionale, in collaborazione con i referenti territoriali caregiver dei Comuni/Unioni e Aziende sanitarie, </w:t>
      </w:r>
      <w:r w:rsidRPr="00EB6111">
        <w:rPr>
          <w:bCs/>
          <w:color w:val="000000" w:themeColor="text1"/>
        </w:rPr>
        <w:t xml:space="preserve">garantirà l’accompagnamento e il supporto ai servizi territoriali nella fase di </w:t>
      </w:r>
      <w:r w:rsidRPr="00EB6111">
        <w:rPr>
          <w:bCs/>
          <w:color w:val="000000" w:themeColor="text1"/>
        </w:rPr>
        <w:lastRenderedPageBreak/>
        <w:t xml:space="preserve">primo utilizzo della scheda anche predisponendo materiali multimediali fruibili </w:t>
      </w:r>
      <w:r w:rsidR="00947A4A" w:rsidRPr="00EB6111">
        <w:rPr>
          <w:bCs/>
          <w:color w:val="000000" w:themeColor="text1"/>
        </w:rPr>
        <w:t>e scaricabili dal portale regionale.</w:t>
      </w:r>
    </w:p>
    <w:p w14:paraId="0745684C" w14:textId="1A3F5829" w:rsidR="00307780" w:rsidRDefault="00EF79A2" w:rsidP="0055440E">
      <w:pPr>
        <w:spacing w:before="120" w:after="120" w:line="240" w:lineRule="auto"/>
        <w:ind w:left="0" w:right="1" w:firstLine="0"/>
        <w:rPr>
          <w:bCs/>
          <w:color w:val="auto"/>
        </w:rPr>
      </w:pPr>
      <w:r w:rsidRPr="00EB6111">
        <w:rPr>
          <w:bCs/>
          <w:color w:val="000000" w:themeColor="text1"/>
        </w:rPr>
        <w:t xml:space="preserve">Sarà garantito il monitoraggio relativamente </w:t>
      </w:r>
      <w:r w:rsidRPr="00EF79A2">
        <w:rPr>
          <w:bCs/>
          <w:color w:val="auto"/>
        </w:rPr>
        <w:t>al recepimento e al primo anno di utilizzo de</w:t>
      </w:r>
      <w:r w:rsidR="005F41B4">
        <w:rPr>
          <w:bCs/>
          <w:color w:val="auto"/>
        </w:rPr>
        <w:t xml:space="preserve">llo </w:t>
      </w:r>
      <w:r w:rsidRPr="00EF79A2">
        <w:rPr>
          <w:bCs/>
          <w:color w:val="auto"/>
        </w:rPr>
        <w:t>strument</w:t>
      </w:r>
      <w:r w:rsidR="005F41B4">
        <w:rPr>
          <w:bCs/>
          <w:color w:val="auto"/>
        </w:rPr>
        <w:t>o</w:t>
      </w:r>
      <w:r w:rsidRPr="00EF79A2">
        <w:rPr>
          <w:bCs/>
          <w:color w:val="auto"/>
        </w:rPr>
        <w:t xml:space="preserve"> al fine di poterne valutare l’applicazione e l’impatto ed eventualmente poter apportare gli adeguamenti ed i correttivi necessari.</w:t>
      </w:r>
    </w:p>
    <w:sectPr w:rsidR="00307780" w:rsidSect="007011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062" w:right="1268" w:bottom="807" w:left="113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F8A36" w14:textId="77777777" w:rsidR="003475B2" w:rsidRDefault="003475B2" w:rsidP="007A4650">
      <w:pPr>
        <w:spacing w:after="0" w:line="240" w:lineRule="auto"/>
      </w:pPr>
      <w:r>
        <w:separator/>
      </w:r>
    </w:p>
  </w:endnote>
  <w:endnote w:type="continuationSeparator" w:id="0">
    <w:p w14:paraId="7BDA740E" w14:textId="77777777" w:rsidR="003475B2" w:rsidRDefault="003475B2" w:rsidP="007A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91CF8" w14:textId="77777777" w:rsidR="00167DD6" w:rsidRDefault="00167D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20547" w14:textId="5E434B7B" w:rsidR="00167DD6" w:rsidRPr="00441298" w:rsidRDefault="00167DD6" w:rsidP="0044129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6F6AE" w14:textId="77777777" w:rsidR="00167DD6" w:rsidRDefault="00167D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7B4B0" w14:textId="77777777" w:rsidR="003475B2" w:rsidRDefault="003475B2" w:rsidP="007A4650">
      <w:pPr>
        <w:spacing w:after="0" w:line="240" w:lineRule="auto"/>
      </w:pPr>
      <w:r>
        <w:separator/>
      </w:r>
    </w:p>
  </w:footnote>
  <w:footnote w:type="continuationSeparator" w:id="0">
    <w:p w14:paraId="603A0958" w14:textId="77777777" w:rsidR="003475B2" w:rsidRDefault="003475B2" w:rsidP="007A4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AAB3D" w14:textId="77777777" w:rsidR="00167DD6" w:rsidRDefault="00167D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37795" w14:textId="1DF16E9D" w:rsidR="00167DD6" w:rsidRDefault="00167DD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CAA88" w14:textId="77777777" w:rsidR="00167DD6" w:rsidRDefault="00167D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E1D59"/>
    <w:multiLevelType w:val="hybridMultilevel"/>
    <w:tmpl w:val="1EA03E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5407"/>
    <w:multiLevelType w:val="hybridMultilevel"/>
    <w:tmpl w:val="BE9ACF40"/>
    <w:lvl w:ilvl="0" w:tplc="D9A4063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F4DBA"/>
    <w:multiLevelType w:val="hybridMultilevel"/>
    <w:tmpl w:val="A99C4200"/>
    <w:lvl w:ilvl="0" w:tplc="A806946E">
      <w:start w:val="2"/>
      <w:numFmt w:val="bullet"/>
      <w:lvlText w:val="-"/>
      <w:lvlJc w:val="left"/>
      <w:pPr>
        <w:ind w:left="1080" w:hanging="360"/>
      </w:pPr>
      <w:rPr>
        <w:rFonts w:ascii="Verdana" w:eastAsia="Courier New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BE3A90"/>
    <w:multiLevelType w:val="hybridMultilevel"/>
    <w:tmpl w:val="3730A514"/>
    <w:lvl w:ilvl="0" w:tplc="2F66B31E">
      <w:numFmt w:val="bullet"/>
      <w:lvlText w:val="-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AB29B8"/>
    <w:multiLevelType w:val="hybridMultilevel"/>
    <w:tmpl w:val="4DC61B80"/>
    <w:lvl w:ilvl="0" w:tplc="7826B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54C5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A4A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8E31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DCD8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7899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A6BF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161D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9E75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E682FCC"/>
    <w:multiLevelType w:val="hybridMultilevel"/>
    <w:tmpl w:val="BF9C7E56"/>
    <w:lvl w:ilvl="0" w:tplc="B1185D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560E5"/>
    <w:multiLevelType w:val="hybridMultilevel"/>
    <w:tmpl w:val="DEA6003E"/>
    <w:lvl w:ilvl="0" w:tplc="B43E32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06A65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4CC0CA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C58CAA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AA8BDD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9C2D7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8905C3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20E10B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E989D0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E708D5"/>
    <w:multiLevelType w:val="hybridMultilevel"/>
    <w:tmpl w:val="F37C88C8"/>
    <w:lvl w:ilvl="0" w:tplc="B1185D86">
      <w:start w:val="1"/>
      <w:numFmt w:val="bullet"/>
      <w:lvlText w:val="□"/>
      <w:lvlJc w:val="left"/>
      <w:pPr>
        <w:ind w:left="86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49A35C2"/>
    <w:multiLevelType w:val="multilevel"/>
    <w:tmpl w:val="0270BEB2"/>
    <w:lvl w:ilvl="0">
      <w:numFmt w:val="bullet"/>
      <w:lvlText w:val="-"/>
      <w:lvlJc w:val="left"/>
      <w:pPr>
        <w:ind w:left="1080" w:hanging="360"/>
      </w:pPr>
      <w:rPr>
        <w:rFonts w:ascii="Verdana" w:eastAsia="Courier New" w:hAnsi="Verdana" w:cs="Verdana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 w15:restartNumberingAfterBreak="0">
    <w:nsid w:val="3A645709"/>
    <w:multiLevelType w:val="hybridMultilevel"/>
    <w:tmpl w:val="61042E08"/>
    <w:lvl w:ilvl="0" w:tplc="796A68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BC18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BE37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BCE6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D805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BC97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229F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A8F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86EC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AC41F25"/>
    <w:multiLevelType w:val="hybridMultilevel"/>
    <w:tmpl w:val="1798918A"/>
    <w:lvl w:ilvl="0" w:tplc="18BA1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1511FA"/>
    <w:multiLevelType w:val="hybridMultilevel"/>
    <w:tmpl w:val="8F8C7758"/>
    <w:lvl w:ilvl="0" w:tplc="063EB1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B606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628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AA4F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B245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425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9827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5860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240A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4E96128"/>
    <w:multiLevelType w:val="hybridMultilevel"/>
    <w:tmpl w:val="8D94DC0A"/>
    <w:lvl w:ilvl="0" w:tplc="A9F0D7E2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541ED"/>
    <w:multiLevelType w:val="hybridMultilevel"/>
    <w:tmpl w:val="BA46B2A8"/>
    <w:lvl w:ilvl="0" w:tplc="6D388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4A5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6AD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7CC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2A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08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ACC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8B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0A8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C9C5107"/>
    <w:multiLevelType w:val="hybridMultilevel"/>
    <w:tmpl w:val="7068AE78"/>
    <w:lvl w:ilvl="0" w:tplc="AEC66076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51A9F8C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BEC32AA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E7E0908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6BAACA2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060EFA8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6F269A4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A12ECE0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2105B8E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3247AC"/>
    <w:multiLevelType w:val="hybridMultilevel"/>
    <w:tmpl w:val="899CA388"/>
    <w:lvl w:ilvl="0" w:tplc="D9A4063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B1EB2"/>
    <w:multiLevelType w:val="hybridMultilevel"/>
    <w:tmpl w:val="818E939C"/>
    <w:lvl w:ilvl="0" w:tplc="35683D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CAB9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0A9B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0842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C42D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DA13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86FA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7EC9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C673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F342808"/>
    <w:multiLevelType w:val="multilevel"/>
    <w:tmpl w:val="CDD2B174"/>
    <w:lvl w:ilvl="0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0D75272"/>
    <w:multiLevelType w:val="hybridMultilevel"/>
    <w:tmpl w:val="4288D622"/>
    <w:lvl w:ilvl="0" w:tplc="89B2D9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6293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28D8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18D1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6E88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A2DB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B4B1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FA1C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F6D7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49740DE"/>
    <w:multiLevelType w:val="hybridMultilevel"/>
    <w:tmpl w:val="895C2A12"/>
    <w:lvl w:ilvl="0" w:tplc="73F6388C">
      <w:start w:val="1"/>
      <w:numFmt w:val="decimal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0EEE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9E03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A64F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82F5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8E3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E245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B865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FE78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539176E"/>
    <w:multiLevelType w:val="hybridMultilevel"/>
    <w:tmpl w:val="24182380"/>
    <w:lvl w:ilvl="0" w:tplc="26BEBE18">
      <w:start w:val="1"/>
      <w:numFmt w:val="decimal"/>
      <w:lvlText w:val="%1)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86EF79A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52E6138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E46C794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4C676E2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4DE2A4E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1AAFAB0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55482EE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3B8A354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936D0C"/>
    <w:multiLevelType w:val="hybridMultilevel"/>
    <w:tmpl w:val="72F0032E"/>
    <w:lvl w:ilvl="0" w:tplc="40FC7532">
      <w:start w:val="1"/>
      <w:numFmt w:val="decimal"/>
      <w:lvlText w:val="%1)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CEA5EA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46ED4E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7AAE5E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EE02A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B471A8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1CD096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005430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FCD054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968106E"/>
    <w:multiLevelType w:val="hybridMultilevel"/>
    <w:tmpl w:val="1C24100C"/>
    <w:lvl w:ilvl="0" w:tplc="DBC6E78C">
      <w:start w:val="1"/>
      <w:numFmt w:val="bullet"/>
      <w:lvlText w:val="-"/>
      <w:lvlJc w:val="left"/>
      <w:pPr>
        <w:ind w:left="1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3E04D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64CD7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6C7E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32F8D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76FB9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4062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CEE24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C8E7E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A8B1AEA"/>
    <w:multiLevelType w:val="hybridMultilevel"/>
    <w:tmpl w:val="75EA0CF2"/>
    <w:lvl w:ilvl="0" w:tplc="18BA1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A4600D"/>
    <w:multiLevelType w:val="multilevel"/>
    <w:tmpl w:val="B636DC2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hint="default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641CB"/>
    <w:multiLevelType w:val="hybridMultilevel"/>
    <w:tmpl w:val="8D4E5924"/>
    <w:lvl w:ilvl="0" w:tplc="2A60E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60DA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CE90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327E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5E8E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CA84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20A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1A6E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EE26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9A484F"/>
    <w:multiLevelType w:val="hybridMultilevel"/>
    <w:tmpl w:val="61C2E104"/>
    <w:lvl w:ilvl="0" w:tplc="D47AFAEA">
      <w:start w:val="1"/>
      <w:numFmt w:val="bullet"/>
      <w:lvlText w:val="-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8AD6F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77F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B6EB0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F4BA8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C261C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76F0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E4D18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9C8E5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B566F3F"/>
    <w:multiLevelType w:val="hybridMultilevel"/>
    <w:tmpl w:val="200E3B4C"/>
    <w:lvl w:ilvl="0" w:tplc="955456B6">
      <w:numFmt w:val="bullet"/>
      <w:lvlText w:val="-"/>
      <w:lvlJc w:val="left"/>
      <w:pPr>
        <w:ind w:left="70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9"/>
  </w:num>
  <w:num w:numId="4">
    <w:abstractNumId w:val="26"/>
  </w:num>
  <w:num w:numId="5">
    <w:abstractNumId w:val="14"/>
  </w:num>
  <w:num w:numId="6">
    <w:abstractNumId w:val="20"/>
  </w:num>
  <w:num w:numId="7">
    <w:abstractNumId w:val="27"/>
  </w:num>
  <w:num w:numId="8">
    <w:abstractNumId w:val="24"/>
  </w:num>
  <w:num w:numId="9">
    <w:abstractNumId w:val="8"/>
  </w:num>
  <w:num w:numId="10">
    <w:abstractNumId w:val="2"/>
  </w:num>
  <w:num w:numId="11">
    <w:abstractNumId w:val="3"/>
  </w:num>
  <w:num w:numId="12">
    <w:abstractNumId w:val="5"/>
  </w:num>
  <w:num w:numId="13">
    <w:abstractNumId w:val="7"/>
  </w:num>
  <w:num w:numId="14">
    <w:abstractNumId w:val="17"/>
  </w:num>
  <w:num w:numId="15">
    <w:abstractNumId w:val="15"/>
  </w:num>
  <w:num w:numId="16">
    <w:abstractNumId w:val="23"/>
  </w:num>
  <w:num w:numId="17">
    <w:abstractNumId w:val="10"/>
  </w:num>
  <w:num w:numId="18">
    <w:abstractNumId w:val="12"/>
  </w:num>
  <w:num w:numId="19">
    <w:abstractNumId w:val="0"/>
  </w:num>
  <w:num w:numId="20">
    <w:abstractNumId w:val="16"/>
  </w:num>
  <w:num w:numId="21">
    <w:abstractNumId w:val="18"/>
  </w:num>
  <w:num w:numId="22">
    <w:abstractNumId w:val="25"/>
  </w:num>
  <w:num w:numId="23">
    <w:abstractNumId w:val="11"/>
  </w:num>
  <w:num w:numId="24">
    <w:abstractNumId w:val="9"/>
  </w:num>
  <w:num w:numId="25">
    <w:abstractNumId w:val="4"/>
  </w:num>
  <w:num w:numId="26">
    <w:abstractNumId w:val="13"/>
  </w:num>
  <w:num w:numId="27">
    <w:abstractNumId w:val="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724"/>
    <w:rsid w:val="00002B7F"/>
    <w:rsid w:val="00017F95"/>
    <w:rsid w:val="00022E1B"/>
    <w:rsid w:val="00026B91"/>
    <w:rsid w:val="00036C81"/>
    <w:rsid w:val="000407E2"/>
    <w:rsid w:val="00041EA2"/>
    <w:rsid w:val="0005534E"/>
    <w:rsid w:val="00062A68"/>
    <w:rsid w:val="0007124B"/>
    <w:rsid w:val="00085C35"/>
    <w:rsid w:val="000A3B33"/>
    <w:rsid w:val="000C7CE3"/>
    <w:rsid w:val="000D59C8"/>
    <w:rsid w:val="000F1668"/>
    <w:rsid w:val="000F7D02"/>
    <w:rsid w:val="00104FE0"/>
    <w:rsid w:val="00157EE0"/>
    <w:rsid w:val="00162AE3"/>
    <w:rsid w:val="001643A4"/>
    <w:rsid w:val="00166A6E"/>
    <w:rsid w:val="00166BCF"/>
    <w:rsid w:val="00167DD6"/>
    <w:rsid w:val="00177298"/>
    <w:rsid w:val="00182963"/>
    <w:rsid w:val="001869B6"/>
    <w:rsid w:val="001971F6"/>
    <w:rsid w:val="001A41CC"/>
    <w:rsid w:val="001A6A64"/>
    <w:rsid w:val="001C1ADA"/>
    <w:rsid w:val="001E1D45"/>
    <w:rsid w:val="001E7317"/>
    <w:rsid w:val="001F3686"/>
    <w:rsid w:val="002272A9"/>
    <w:rsid w:val="00242888"/>
    <w:rsid w:val="00256012"/>
    <w:rsid w:val="002570B4"/>
    <w:rsid w:val="00266634"/>
    <w:rsid w:val="0028113D"/>
    <w:rsid w:val="002847A5"/>
    <w:rsid w:val="00293E24"/>
    <w:rsid w:val="002A0DD6"/>
    <w:rsid w:val="002A52B4"/>
    <w:rsid w:val="002B29DF"/>
    <w:rsid w:val="002B7742"/>
    <w:rsid w:val="002C2354"/>
    <w:rsid w:val="002C46CD"/>
    <w:rsid w:val="002D2BB4"/>
    <w:rsid w:val="00307780"/>
    <w:rsid w:val="003116A4"/>
    <w:rsid w:val="00313292"/>
    <w:rsid w:val="003167AF"/>
    <w:rsid w:val="00323D2C"/>
    <w:rsid w:val="003340E4"/>
    <w:rsid w:val="003475B2"/>
    <w:rsid w:val="00347CD6"/>
    <w:rsid w:val="00350E47"/>
    <w:rsid w:val="00362F32"/>
    <w:rsid w:val="00377406"/>
    <w:rsid w:val="0039121D"/>
    <w:rsid w:val="003A209B"/>
    <w:rsid w:val="003A36A9"/>
    <w:rsid w:val="003A587A"/>
    <w:rsid w:val="003B09BF"/>
    <w:rsid w:val="003B390F"/>
    <w:rsid w:val="003B6CB9"/>
    <w:rsid w:val="003C1F0C"/>
    <w:rsid w:val="003C76C5"/>
    <w:rsid w:val="003D4410"/>
    <w:rsid w:val="003F5275"/>
    <w:rsid w:val="00410146"/>
    <w:rsid w:val="00415502"/>
    <w:rsid w:val="00415729"/>
    <w:rsid w:val="00421775"/>
    <w:rsid w:val="00434CF4"/>
    <w:rsid w:val="00441298"/>
    <w:rsid w:val="00441BCC"/>
    <w:rsid w:val="00450936"/>
    <w:rsid w:val="00453753"/>
    <w:rsid w:val="0047145C"/>
    <w:rsid w:val="00477322"/>
    <w:rsid w:val="004821E6"/>
    <w:rsid w:val="0048416F"/>
    <w:rsid w:val="00493331"/>
    <w:rsid w:val="00496CC2"/>
    <w:rsid w:val="004B320F"/>
    <w:rsid w:val="004B7FEC"/>
    <w:rsid w:val="004C7C1A"/>
    <w:rsid w:val="004D233C"/>
    <w:rsid w:val="004D38B8"/>
    <w:rsid w:val="004D528C"/>
    <w:rsid w:val="004F2960"/>
    <w:rsid w:val="004F57AD"/>
    <w:rsid w:val="005171E9"/>
    <w:rsid w:val="00521180"/>
    <w:rsid w:val="005213E3"/>
    <w:rsid w:val="005240D5"/>
    <w:rsid w:val="005465EF"/>
    <w:rsid w:val="0055440E"/>
    <w:rsid w:val="0055451D"/>
    <w:rsid w:val="0056538A"/>
    <w:rsid w:val="005702A0"/>
    <w:rsid w:val="00586AA7"/>
    <w:rsid w:val="00591289"/>
    <w:rsid w:val="00595EBA"/>
    <w:rsid w:val="005B6064"/>
    <w:rsid w:val="005C0E8A"/>
    <w:rsid w:val="005C19BD"/>
    <w:rsid w:val="005C344C"/>
    <w:rsid w:val="005D4727"/>
    <w:rsid w:val="005E6DAE"/>
    <w:rsid w:val="005E7357"/>
    <w:rsid w:val="005E74CB"/>
    <w:rsid w:val="005F41B4"/>
    <w:rsid w:val="005F59C2"/>
    <w:rsid w:val="00610FF8"/>
    <w:rsid w:val="00615D9E"/>
    <w:rsid w:val="00623EA0"/>
    <w:rsid w:val="00634239"/>
    <w:rsid w:val="00644D0D"/>
    <w:rsid w:val="00661036"/>
    <w:rsid w:val="00667941"/>
    <w:rsid w:val="00673840"/>
    <w:rsid w:val="00680E80"/>
    <w:rsid w:val="00690E86"/>
    <w:rsid w:val="0069701E"/>
    <w:rsid w:val="006A0990"/>
    <w:rsid w:val="006A2A6D"/>
    <w:rsid w:val="006B7A55"/>
    <w:rsid w:val="006D1975"/>
    <w:rsid w:val="006D71CF"/>
    <w:rsid w:val="006F122A"/>
    <w:rsid w:val="006F380B"/>
    <w:rsid w:val="006F4B2B"/>
    <w:rsid w:val="0070111C"/>
    <w:rsid w:val="0070332D"/>
    <w:rsid w:val="00707B0D"/>
    <w:rsid w:val="007258ED"/>
    <w:rsid w:val="007404E6"/>
    <w:rsid w:val="0074319B"/>
    <w:rsid w:val="00755F92"/>
    <w:rsid w:val="00763B6B"/>
    <w:rsid w:val="00763FC9"/>
    <w:rsid w:val="00781AB0"/>
    <w:rsid w:val="00781C77"/>
    <w:rsid w:val="00782308"/>
    <w:rsid w:val="00791027"/>
    <w:rsid w:val="007A4650"/>
    <w:rsid w:val="007B6804"/>
    <w:rsid w:val="007C1398"/>
    <w:rsid w:val="007D2D2B"/>
    <w:rsid w:val="007E1DC0"/>
    <w:rsid w:val="007E2472"/>
    <w:rsid w:val="007E3203"/>
    <w:rsid w:val="007F5773"/>
    <w:rsid w:val="008148D9"/>
    <w:rsid w:val="0081596F"/>
    <w:rsid w:val="008167EF"/>
    <w:rsid w:val="0084490A"/>
    <w:rsid w:val="00854D76"/>
    <w:rsid w:val="00855A5F"/>
    <w:rsid w:val="008568E1"/>
    <w:rsid w:val="00860BD2"/>
    <w:rsid w:val="008871FE"/>
    <w:rsid w:val="008926F5"/>
    <w:rsid w:val="008941EC"/>
    <w:rsid w:val="008B00F2"/>
    <w:rsid w:val="008C1D7B"/>
    <w:rsid w:val="008F2F8B"/>
    <w:rsid w:val="00910043"/>
    <w:rsid w:val="009168C3"/>
    <w:rsid w:val="00923C7A"/>
    <w:rsid w:val="00934967"/>
    <w:rsid w:val="00936188"/>
    <w:rsid w:val="00941283"/>
    <w:rsid w:val="00945B4E"/>
    <w:rsid w:val="00947A4A"/>
    <w:rsid w:val="009551A7"/>
    <w:rsid w:val="00955C6A"/>
    <w:rsid w:val="0096141A"/>
    <w:rsid w:val="00963E22"/>
    <w:rsid w:val="009709F6"/>
    <w:rsid w:val="00974434"/>
    <w:rsid w:val="009A4A32"/>
    <w:rsid w:val="009D009C"/>
    <w:rsid w:val="009D5DE5"/>
    <w:rsid w:val="009E46D1"/>
    <w:rsid w:val="00A04E32"/>
    <w:rsid w:val="00A13520"/>
    <w:rsid w:val="00A26724"/>
    <w:rsid w:val="00A27A94"/>
    <w:rsid w:val="00A43DD9"/>
    <w:rsid w:val="00A55874"/>
    <w:rsid w:val="00A8494F"/>
    <w:rsid w:val="00A87B8E"/>
    <w:rsid w:val="00AB6CFA"/>
    <w:rsid w:val="00AD2329"/>
    <w:rsid w:val="00AD6A18"/>
    <w:rsid w:val="00AE27DF"/>
    <w:rsid w:val="00AE42F3"/>
    <w:rsid w:val="00AE44CF"/>
    <w:rsid w:val="00AF5759"/>
    <w:rsid w:val="00B01936"/>
    <w:rsid w:val="00B01BBA"/>
    <w:rsid w:val="00B40FD1"/>
    <w:rsid w:val="00B41508"/>
    <w:rsid w:val="00B423EC"/>
    <w:rsid w:val="00B45251"/>
    <w:rsid w:val="00B507AB"/>
    <w:rsid w:val="00B55AC9"/>
    <w:rsid w:val="00B82775"/>
    <w:rsid w:val="00B83785"/>
    <w:rsid w:val="00B92AA3"/>
    <w:rsid w:val="00BA5BB5"/>
    <w:rsid w:val="00BD4F78"/>
    <w:rsid w:val="00BD6AA7"/>
    <w:rsid w:val="00BE6F22"/>
    <w:rsid w:val="00BE73EC"/>
    <w:rsid w:val="00BF08BE"/>
    <w:rsid w:val="00C15D79"/>
    <w:rsid w:val="00C168EE"/>
    <w:rsid w:val="00C2058E"/>
    <w:rsid w:val="00C216D4"/>
    <w:rsid w:val="00C6182D"/>
    <w:rsid w:val="00C77897"/>
    <w:rsid w:val="00C868D9"/>
    <w:rsid w:val="00C94F89"/>
    <w:rsid w:val="00C974EA"/>
    <w:rsid w:val="00CA18B4"/>
    <w:rsid w:val="00CA6052"/>
    <w:rsid w:val="00CB0D5B"/>
    <w:rsid w:val="00CB0F57"/>
    <w:rsid w:val="00CB61AD"/>
    <w:rsid w:val="00CB76A9"/>
    <w:rsid w:val="00CD118C"/>
    <w:rsid w:val="00CE16EE"/>
    <w:rsid w:val="00CE22DC"/>
    <w:rsid w:val="00CF5AB2"/>
    <w:rsid w:val="00D20731"/>
    <w:rsid w:val="00D231CB"/>
    <w:rsid w:val="00D25210"/>
    <w:rsid w:val="00D3014C"/>
    <w:rsid w:val="00D3090D"/>
    <w:rsid w:val="00D3583D"/>
    <w:rsid w:val="00D46558"/>
    <w:rsid w:val="00D46D70"/>
    <w:rsid w:val="00D6376E"/>
    <w:rsid w:val="00D70EA5"/>
    <w:rsid w:val="00DA17DA"/>
    <w:rsid w:val="00DB3EED"/>
    <w:rsid w:val="00DD5AA3"/>
    <w:rsid w:val="00DE586D"/>
    <w:rsid w:val="00DF2D06"/>
    <w:rsid w:val="00DF6B79"/>
    <w:rsid w:val="00E03982"/>
    <w:rsid w:val="00E10C66"/>
    <w:rsid w:val="00E16752"/>
    <w:rsid w:val="00E67A9F"/>
    <w:rsid w:val="00E762A0"/>
    <w:rsid w:val="00E77BC8"/>
    <w:rsid w:val="00E80135"/>
    <w:rsid w:val="00EA2734"/>
    <w:rsid w:val="00EA65A0"/>
    <w:rsid w:val="00EB3656"/>
    <w:rsid w:val="00EB6111"/>
    <w:rsid w:val="00EB6B68"/>
    <w:rsid w:val="00EC49A6"/>
    <w:rsid w:val="00EE6DCF"/>
    <w:rsid w:val="00EF0287"/>
    <w:rsid w:val="00EF1FD6"/>
    <w:rsid w:val="00EF24CE"/>
    <w:rsid w:val="00EF520A"/>
    <w:rsid w:val="00EF79A2"/>
    <w:rsid w:val="00F02146"/>
    <w:rsid w:val="00F02B13"/>
    <w:rsid w:val="00F06819"/>
    <w:rsid w:val="00F2016C"/>
    <w:rsid w:val="00F2218D"/>
    <w:rsid w:val="00F22AB7"/>
    <w:rsid w:val="00F253FA"/>
    <w:rsid w:val="00F430D0"/>
    <w:rsid w:val="00F46C15"/>
    <w:rsid w:val="00F61F62"/>
    <w:rsid w:val="00F71EFE"/>
    <w:rsid w:val="00F93F9F"/>
    <w:rsid w:val="00F94552"/>
    <w:rsid w:val="00FA3645"/>
    <w:rsid w:val="00FA3C98"/>
    <w:rsid w:val="00FB0054"/>
    <w:rsid w:val="00FB275E"/>
    <w:rsid w:val="00FB415A"/>
    <w:rsid w:val="00FB505B"/>
    <w:rsid w:val="00FC4C46"/>
    <w:rsid w:val="00FC693F"/>
    <w:rsid w:val="00FD429E"/>
    <w:rsid w:val="00FE2EDC"/>
    <w:rsid w:val="00FF366D"/>
    <w:rsid w:val="00FF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A4D45"/>
  <w15:docId w15:val="{000FE506-AF6C-40B3-AA68-A1F79833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10" w:line="249" w:lineRule="auto"/>
      <w:ind w:left="10" w:right="4" w:hanging="10"/>
      <w:jc w:val="both"/>
    </w:pPr>
    <w:rPr>
      <w:rFonts w:ascii="Arial" w:eastAsia="Arial" w:hAnsi="Arial" w:cs="Arial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3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left="142"/>
      <w:outlineLvl w:val="2"/>
    </w:pPr>
    <w:rPr>
      <w:rFonts w:ascii="Arial" w:eastAsia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Pr>
      <w:rFonts w:ascii="Arial" w:eastAsia="Arial" w:hAnsi="Arial" w:cs="Arial"/>
      <w:b/>
      <w:color w:val="000000"/>
      <w:sz w:val="22"/>
    </w:rPr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24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558"/>
    <w:rPr>
      <w:rFonts w:ascii="Segoe UI" w:eastAsia="Arial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4655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CD118C"/>
    <w:pPr>
      <w:widowControl w:val="0"/>
      <w:tabs>
        <w:tab w:val="center" w:pos="4819"/>
        <w:tab w:val="right" w:pos="9638"/>
      </w:tabs>
      <w:suppressAutoHyphens/>
      <w:autoSpaceDN w:val="0"/>
      <w:spacing w:after="0" w:line="240" w:lineRule="auto"/>
      <w:ind w:left="0" w:right="0" w:firstLine="0"/>
      <w:jc w:val="left"/>
      <w:textAlignment w:val="baseline"/>
    </w:pPr>
    <w:rPr>
      <w:rFonts w:ascii="Times New Roman" w:eastAsia="Andale Sans UI" w:hAnsi="Times New Roman" w:cs="Tahoma"/>
      <w:color w:val="auto"/>
      <w:kern w:val="3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118C"/>
    <w:rPr>
      <w:rFonts w:ascii="Times New Roman" w:eastAsia="Andale Sans UI" w:hAnsi="Times New Roman" w:cs="Tahoma"/>
      <w:kern w:val="3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D118C"/>
    <w:pPr>
      <w:widowControl w:val="0"/>
      <w:tabs>
        <w:tab w:val="center" w:pos="4819"/>
        <w:tab w:val="right" w:pos="9638"/>
      </w:tabs>
      <w:suppressAutoHyphens/>
      <w:autoSpaceDN w:val="0"/>
      <w:spacing w:after="0" w:line="240" w:lineRule="auto"/>
      <w:ind w:left="0" w:right="0" w:firstLine="0"/>
      <w:jc w:val="left"/>
      <w:textAlignment w:val="baseline"/>
    </w:pPr>
    <w:rPr>
      <w:rFonts w:ascii="Times New Roman" w:eastAsia="Andale Sans UI" w:hAnsi="Times New Roman" w:cs="Tahoma"/>
      <w:color w:val="auto"/>
      <w:kern w:val="3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118C"/>
    <w:rPr>
      <w:rFonts w:ascii="Times New Roman" w:eastAsia="Andale Sans UI" w:hAnsi="Times New Roman" w:cs="Tahoma"/>
      <w:kern w:val="3"/>
      <w:sz w:val="24"/>
      <w:szCs w:val="24"/>
    </w:rPr>
  </w:style>
  <w:style w:type="table" w:styleId="Grigliatabella">
    <w:name w:val="Table Grid"/>
    <w:basedOn w:val="Tabellanormale"/>
    <w:uiPriority w:val="39"/>
    <w:rsid w:val="00CD118C"/>
    <w:pPr>
      <w:widowControl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7A465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uiPriority w:val="99"/>
    <w:semiHidden/>
    <w:unhideWhenUsed/>
    <w:rsid w:val="007A4650"/>
    <w:rPr>
      <w:vertAlign w:val="superscript"/>
    </w:rPr>
  </w:style>
  <w:style w:type="table" w:customStyle="1" w:styleId="Grigliatabella2">
    <w:name w:val="Griglia tabella2"/>
    <w:basedOn w:val="Tabellanormale"/>
    <w:next w:val="Grigliatabella"/>
    <w:uiPriority w:val="39"/>
    <w:rsid w:val="00BE6F22"/>
    <w:pPr>
      <w:widowControl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nhideWhenUsed/>
    <w:locked/>
    <w:rsid w:val="001A6A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5D47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nhideWhenUsed/>
    <w:locked/>
    <w:rsid w:val="003116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4B7FE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2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8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8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5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0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82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5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40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9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19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8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9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4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3952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63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2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2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64692-8C5C-4CFF-8923-1195103D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Determina DG n. 2023-10 strumento valutazione disabili.doc</vt:lpstr>
    </vt:vector>
  </TitlesOfParts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Determina DG n. 2023-10 strumento valutazione disabili.doc</dc:title>
  <dc:subject/>
  <dc:creator>puglioli_s</dc:creator>
  <cp:keywords/>
  <cp:lastModifiedBy>Simonetta Puglioli</cp:lastModifiedBy>
  <cp:revision>4</cp:revision>
  <cp:lastPrinted>2020-09-08T08:34:00Z</cp:lastPrinted>
  <dcterms:created xsi:type="dcterms:W3CDTF">2020-09-14T07:57:00Z</dcterms:created>
  <dcterms:modified xsi:type="dcterms:W3CDTF">2020-09-14T08:09:00Z</dcterms:modified>
</cp:coreProperties>
</file>