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57C7" w14:textId="32FCD9CF" w:rsidR="00C33EB6" w:rsidRPr="00706547" w:rsidRDefault="00C33EB6" w:rsidP="692A363C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2615B8C">
        <w:rPr>
          <w:rFonts w:ascii="Times New Roman" w:hAnsi="Times New Roman" w:cs="Times New Roman"/>
          <w:b/>
          <w:bCs/>
          <w:sz w:val="28"/>
          <w:szCs w:val="28"/>
        </w:rPr>
        <w:t xml:space="preserve">Modulo </w:t>
      </w:r>
      <w:r w:rsidR="695482A5" w:rsidRPr="32615B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4020E9EA" w:rsidRPr="32615B8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2FBB32B3" w:rsidRPr="32615B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32615B8C">
        <w:rPr>
          <w:rFonts w:ascii="Times New Roman" w:hAnsi="Times New Roman" w:cs="Times New Roman"/>
          <w:b/>
          <w:bCs/>
          <w:sz w:val="28"/>
          <w:szCs w:val="28"/>
        </w:rPr>
        <w:t xml:space="preserve"> – Modello di dichiarazione del possesso dei requisiti generali di Accreditamento - Autovalutazione </w:t>
      </w:r>
    </w:p>
    <w:p w14:paraId="672A6659" w14:textId="77777777" w:rsidR="00C33EB6" w:rsidRDefault="00C33EB6" w:rsidP="00700270">
      <w:pPr>
        <w:jc w:val="both"/>
        <w:rPr>
          <w:b/>
        </w:rPr>
      </w:pPr>
    </w:p>
    <w:p w14:paraId="324D30AE" w14:textId="77777777" w:rsidR="00C33EB6" w:rsidRPr="007F2B38" w:rsidRDefault="00C33EB6" w:rsidP="00422E9D">
      <w:pPr>
        <w:jc w:val="both"/>
        <w:rPr>
          <w:sz w:val="22"/>
          <w:szCs w:val="22"/>
        </w:rPr>
      </w:pPr>
      <w:r w:rsidRPr="007F2B38">
        <w:rPr>
          <w:sz w:val="22"/>
          <w:szCs w:val="22"/>
        </w:rPr>
        <w:t>Il</w:t>
      </w:r>
      <w:r>
        <w:rPr>
          <w:sz w:val="22"/>
          <w:szCs w:val="22"/>
        </w:rPr>
        <w:t xml:space="preserve"> /la</w:t>
      </w:r>
      <w:r w:rsidRPr="007F2B38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7F2B3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</w:t>
      </w:r>
    </w:p>
    <w:p w14:paraId="42479816" w14:textId="429CC55D" w:rsidR="00C33EB6" w:rsidRPr="007F2B38" w:rsidRDefault="00C33EB6" w:rsidP="00422E9D">
      <w:pPr>
        <w:spacing w:before="120"/>
        <w:jc w:val="both"/>
        <w:rPr>
          <w:sz w:val="22"/>
          <w:szCs w:val="22"/>
        </w:rPr>
      </w:pPr>
      <w:r w:rsidRPr="536F45EE">
        <w:rPr>
          <w:sz w:val="22"/>
          <w:szCs w:val="22"/>
        </w:rPr>
        <w:t>nato/a a ......................................................... il ............................., C.F. ...........….…............................................................................................................................</w:t>
      </w:r>
    </w:p>
    <w:p w14:paraId="10112923" w14:textId="27C338FC" w:rsidR="00C33EB6" w:rsidRPr="007F2B38" w:rsidRDefault="00C33EB6" w:rsidP="536F45EE">
      <w:pPr>
        <w:spacing w:before="120" w:line="360" w:lineRule="auto"/>
        <w:jc w:val="both"/>
        <w:rPr>
          <w:sz w:val="22"/>
          <w:szCs w:val="22"/>
        </w:rPr>
      </w:pPr>
      <w:bookmarkStart w:id="0" w:name="_Hlk483994461"/>
      <w:r w:rsidRPr="735F5C82">
        <w:rPr>
          <w:sz w:val="22"/>
          <w:szCs w:val="22"/>
        </w:rPr>
        <w:t xml:space="preserve">titolare / legale rappresentante di </w:t>
      </w:r>
      <w:r w:rsidR="4600C4F4" w:rsidRPr="00EE0660">
        <w:rPr>
          <w:color w:val="000000"/>
          <w:sz w:val="22"/>
          <w:szCs w:val="22"/>
        </w:rPr>
        <w:t>(</w:t>
      </w:r>
      <w:r w:rsidR="75FECA04" w:rsidRPr="00EE0660">
        <w:rPr>
          <w:color w:val="000000"/>
          <w:sz w:val="22"/>
          <w:szCs w:val="22"/>
        </w:rPr>
        <w:t>studio/ditta/società/azienda</w:t>
      </w:r>
      <w:r w:rsidR="4600C4F4" w:rsidRPr="00EE0660">
        <w:rPr>
          <w:color w:val="000000"/>
          <w:sz w:val="22"/>
          <w:szCs w:val="22"/>
        </w:rPr>
        <w:t>) denominat</w:t>
      </w:r>
      <w:r w:rsidR="3A172CF8" w:rsidRPr="00EE0660">
        <w:rPr>
          <w:color w:val="000000"/>
          <w:sz w:val="22"/>
          <w:szCs w:val="22"/>
        </w:rPr>
        <w:t>o/</w:t>
      </w:r>
      <w:r w:rsidR="4600C4F4" w:rsidRPr="00EE0660">
        <w:rPr>
          <w:color w:val="000000"/>
          <w:sz w:val="22"/>
          <w:szCs w:val="22"/>
        </w:rPr>
        <w:t>a</w:t>
      </w:r>
      <w:r w:rsidR="4600C4F4" w:rsidRPr="735F5C82">
        <w:rPr>
          <w:sz w:val="22"/>
          <w:szCs w:val="22"/>
        </w:rPr>
        <w:t xml:space="preserve"> </w:t>
      </w:r>
      <w:r w:rsidRPr="735F5C82">
        <w:rPr>
          <w:sz w:val="22"/>
          <w:szCs w:val="22"/>
        </w:rPr>
        <w:t>………..………………………………………………………..……………………..</w:t>
      </w:r>
    </w:p>
    <w:bookmarkEnd w:id="0"/>
    <w:p w14:paraId="6AA1E94F" w14:textId="44163170" w:rsidR="00C33EB6" w:rsidRPr="00EE0660" w:rsidRDefault="05C6074D" w:rsidP="125FFB86">
      <w:pPr>
        <w:spacing w:before="120" w:line="480" w:lineRule="auto"/>
        <w:jc w:val="both"/>
        <w:rPr>
          <w:color w:val="000000"/>
          <w:sz w:val="22"/>
          <w:szCs w:val="22"/>
        </w:rPr>
      </w:pPr>
      <w:r w:rsidRPr="00EE0660">
        <w:rPr>
          <w:color w:val="000000"/>
          <w:sz w:val="22"/>
          <w:szCs w:val="22"/>
        </w:rPr>
        <w:t>con sede legale in .................................................. (Pr. ...), via/piazza …………………..…..............</w:t>
      </w:r>
      <w:r w:rsidR="5D2DFE80" w:rsidRPr="00EE0660">
        <w:rPr>
          <w:color w:val="000000"/>
          <w:sz w:val="22"/>
          <w:szCs w:val="22"/>
        </w:rPr>
        <w:t>,</w:t>
      </w:r>
      <w:r w:rsidRPr="00EE0660">
        <w:rPr>
          <w:color w:val="000000"/>
          <w:sz w:val="22"/>
          <w:szCs w:val="22"/>
        </w:rPr>
        <w:t xml:space="preserve"> Nr. …….</w:t>
      </w:r>
      <w:r w:rsidR="56E31C29" w:rsidRPr="00EE0660">
        <w:rPr>
          <w:color w:val="000000"/>
          <w:sz w:val="22"/>
          <w:szCs w:val="22"/>
        </w:rPr>
        <w:t xml:space="preserve">, </w:t>
      </w:r>
      <w:r w:rsidRPr="00EE0660">
        <w:rPr>
          <w:color w:val="000000"/>
          <w:sz w:val="22"/>
          <w:szCs w:val="22"/>
        </w:rPr>
        <w:t>C.F. …………………………………………………….</w:t>
      </w:r>
      <w:r w:rsidR="6517B838" w:rsidRPr="00EE0660">
        <w:rPr>
          <w:color w:val="000000"/>
          <w:sz w:val="22"/>
          <w:szCs w:val="22"/>
        </w:rPr>
        <w:t>,</w:t>
      </w:r>
      <w:r w:rsidRPr="00EE0660">
        <w:rPr>
          <w:color w:val="000000"/>
          <w:sz w:val="22"/>
          <w:szCs w:val="22"/>
        </w:rPr>
        <w:t xml:space="preserve"> Partita IVA ………………………………………...</w:t>
      </w:r>
      <w:r w:rsidRPr="125FFB86">
        <w:rPr>
          <w:sz w:val="22"/>
          <w:szCs w:val="22"/>
        </w:rPr>
        <w:t xml:space="preserve"> </w:t>
      </w:r>
    </w:p>
    <w:p w14:paraId="7D43B809" w14:textId="77777777" w:rsidR="00C33EB6" w:rsidRPr="00B95973" w:rsidRDefault="00C33EB6" w:rsidP="536F45EE">
      <w:pPr>
        <w:spacing w:line="480" w:lineRule="auto"/>
        <w:jc w:val="both"/>
        <w:rPr>
          <w:sz w:val="22"/>
          <w:szCs w:val="22"/>
        </w:rPr>
      </w:pPr>
    </w:p>
    <w:p w14:paraId="733DC703" w14:textId="77777777" w:rsidR="00C33EB6" w:rsidRPr="00B95973" w:rsidRDefault="00C33EB6" w:rsidP="00422E9D">
      <w:pPr>
        <w:spacing w:line="480" w:lineRule="auto"/>
        <w:jc w:val="both"/>
        <w:rPr>
          <w:color w:val="000000"/>
          <w:sz w:val="22"/>
          <w:szCs w:val="22"/>
        </w:rPr>
      </w:pPr>
      <w:r w:rsidRPr="00B95973">
        <w:rPr>
          <w:color w:val="000000"/>
          <w:sz w:val="22"/>
          <w:szCs w:val="22"/>
        </w:rPr>
        <w:t xml:space="preserve">consapevole delle sanzioni penali previste per le ipotesi di falsità in atti, dichiarazioni mendaci ed uso di atti falsi e della conseguente decadenza dai benefici eventualmente conseguiti (artt. 75 e 76 del DPR 28/12/2000 n. 445) sotto la propria responsabilità </w:t>
      </w:r>
    </w:p>
    <w:p w14:paraId="69128765" w14:textId="77777777" w:rsidR="00C33EB6" w:rsidRPr="00B95973" w:rsidRDefault="00C33EB6" w:rsidP="00422E9D">
      <w:pPr>
        <w:spacing w:line="480" w:lineRule="auto"/>
        <w:jc w:val="center"/>
        <w:rPr>
          <w:color w:val="000000"/>
          <w:sz w:val="22"/>
          <w:szCs w:val="22"/>
        </w:rPr>
      </w:pPr>
      <w:r w:rsidRPr="00B95973">
        <w:rPr>
          <w:color w:val="000000"/>
          <w:sz w:val="22"/>
          <w:szCs w:val="22"/>
        </w:rPr>
        <w:t>dichiara,</w:t>
      </w:r>
    </w:p>
    <w:p w14:paraId="459A60A8" w14:textId="018349EC" w:rsidR="00C33EB6" w:rsidRPr="00EE0660" w:rsidRDefault="00C33EB6" w:rsidP="536F45EE">
      <w:pPr>
        <w:spacing w:line="480" w:lineRule="auto"/>
        <w:rPr>
          <w:color w:val="000000"/>
          <w:sz w:val="22"/>
          <w:szCs w:val="22"/>
        </w:rPr>
      </w:pPr>
      <w:r w:rsidRPr="48F5E775">
        <w:rPr>
          <w:sz w:val="22"/>
          <w:szCs w:val="22"/>
        </w:rPr>
        <w:t xml:space="preserve">ai sensi dell’art. 47 del DPR 28/12/2000 n. 445, </w:t>
      </w:r>
      <w:r w:rsidRPr="00EE0660">
        <w:rPr>
          <w:color w:val="000000"/>
          <w:sz w:val="22"/>
          <w:szCs w:val="22"/>
        </w:rPr>
        <w:t>che la struttura</w:t>
      </w:r>
      <w:r w:rsidR="3768D6E6" w:rsidRPr="00EE0660">
        <w:rPr>
          <w:color w:val="000000"/>
          <w:sz w:val="22"/>
          <w:szCs w:val="22"/>
        </w:rPr>
        <w:t xml:space="preserve"> sanitaria </w:t>
      </w:r>
      <w:r w:rsidRPr="00EE0660">
        <w:rPr>
          <w:color w:val="000000"/>
          <w:sz w:val="22"/>
          <w:szCs w:val="22"/>
        </w:rPr>
        <w:t>/ studio denominata</w:t>
      </w:r>
      <w:r w:rsidR="005F67C0" w:rsidRPr="00EE0660">
        <w:rPr>
          <w:color w:val="000000"/>
          <w:sz w:val="22"/>
          <w:szCs w:val="22"/>
        </w:rPr>
        <w:t>/o</w:t>
      </w:r>
      <w:r w:rsidR="690A0E57" w:rsidRPr="00EE0660">
        <w:rPr>
          <w:color w:val="000000"/>
          <w:sz w:val="22"/>
          <w:szCs w:val="22"/>
        </w:rPr>
        <w:t xml:space="preserve"> </w:t>
      </w:r>
      <w:r w:rsidR="005F67C0" w:rsidRPr="00EE0660">
        <w:rPr>
          <w:color w:val="000000"/>
          <w:sz w:val="22"/>
          <w:szCs w:val="22"/>
        </w:rPr>
        <w:t xml:space="preserve">…………………………… sita/o in </w:t>
      </w:r>
      <w:r w:rsidRPr="00EE0660">
        <w:rPr>
          <w:color w:val="000000"/>
          <w:sz w:val="22"/>
          <w:szCs w:val="22"/>
        </w:rPr>
        <w:t>via ………………………………… città …………………………………………………………………………………………………………………</w:t>
      </w:r>
      <w:r w:rsidR="21B7AE8A" w:rsidRPr="00EE0660">
        <w:rPr>
          <w:color w:val="000000"/>
          <w:sz w:val="20"/>
          <w:szCs w:val="20"/>
        </w:rPr>
        <w:t xml:space="preserve"> </w:t>
      </w:r>
      <w:r w:rsidR="21B7AE8A" w:rsidRPr="00EE0660">
        <w:rPr>
          <w:color w:val="000000"/>
          <w:sz w:val="22"/>
          <w:szCs w:val="22"/>
        </w:rPr>
        <w:t>(</w:t>
      </w:r>
      <w:r w:rsidR="09A9EB60" w:rsidRPr="00EE0660">
        <w:rPr>
          <w:color w:val="000000"/>
          <w:sz w:val="22"/>
          <w:szCs w:val="22"/>
        </w:rPr>
        <w:t>g</w:t>
      </w:r>
      <w:r w:rsidR="21B7AE8A" w:rsidRPr="00EE0660">
        <w:rPr>
          <w:color w:val="000000"/>
          <w:sz w:val="22"/>
          <w:szCs w:val="22"/>
        </w:rPr>
        <w:t xml:space="preserve">li elementi identificativi </w:t>
      </w:r>
      <w:r w:rsidR="3BAB674C" w:rsidRPr="00EE0660">
        <w:rPr>
          <w:color w:val="000000"/>
          <w:sz w:val="22"/>
          <w:szCs w:val="22"/>
        </w:rPr>
        <w:t xml:space="preserve">- </w:t>
      </w:r>
      <w:r w:rsidR="21B7AE8A" w:rsidRPr="00EE0660">
        <w:rPr>
          <w:color w:val="000000"/>
          <w:sz w:val="22"/>
          <w:szCs w:val="22"/>
        </w:rPr>
        <w:t>denominazione, indirizzo, ecc.</w:t>
      </w:r>
      <w:r w:rsidR="3F189DBF" w:rsidRPr="00EE0660">
        <w:rPr>
          <w:color w:val="000000"/>
          <w:sz w:val="22"/>
          <w:szCs w:val="22"/>
        </w:rPr>
        <w:t xml:space="preserve"> -</w:t>
      </w:r>
      <w:r w:rsidR="21B7AE8A" w:rsidRPr="00EE0660">
        <w:rPr>
          <w:color w:val="000000"/>
          <w:sz w:val="22"/>
          <w:szCs w:val="22"/>
        </w:rPr>
        <w:t xml:space="preserve"> sono da ripetere per ciascuna struttura per cui si presenta domanda)</w:t>
      </w:r>
    </w:p>
    <w:p w14:paraId="1ADE8769" w14:textId="2270D478" w:rsidR="00C33EB6" w:rsidRDefault="00C33EB6" w:rsidP="536F45EE">
      <w:pPr>
        <w:spacing w:line="480" w:lineRule="auto"/>
        <w:rPr>
          <w:color w:val="000000"/>
          <w:sz w:val="22"/>
          <w:szCs w:val="22"/>
        </w:rPr>
      </w:pPr>
      <w:r w:rsidRPr="00EE0660">
        <w:rPr>
          <w:color w:val="000000"/>
          <w:sz w:val="22"/>
          <w:szCs w:val="22"/>
        </w:rPr>
        <w:t>di cui chiede rilascio /</w:t>
      </w:r>
      <w:r w:rsidR="0103FC00" w:rsidRPr="00EE0660">
        <w:rPr>
          <w:color w:val="000000"/>
          <w:sz w:val="22"/>
          <w:szCs w:val="22"/>
        </w:rPr>
        <w:t xml:space="preserve"> </w:t>
      </w:r>
      <w:r w:rsidRPr="00EE0660">
        <w:rPr>
          <w:color w:val="000000"/>
          <w:sz w:val="22"/>
          <w:szCs w:val="22"/>
        </w:rPr>
        <w:t xml:space="preserve">variazione / rinnovo dell’accreditamento </w:t>
      </w:r>
    </w:p>
    <w:p w14:paraId="336A8B00" w14:textId="77777777" w:rsidR="00C33EB6" w:rsidRDefault="00C33EB6" w:rsidP="00422E9D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possiede i requisiti di accreditamento come di seguito autovalutati.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95"/>
        <w:gridCol w:w="1850"/>
        <w:gridCol w:w="433"/>
        <w:gridCol w:w="433"/>
        <w:gridCol w:w="433"/>
        <w:gridCol w:w="568"/>
        <w:gridCol w:w="5528"/>
      </w:tblGrid>
      <w:tr w:rsidR="00C33EB6" w:rsidRPr="00A53594" w14:paraId="120C5AC2" w14:textId="77777777" w:rsidTr="00EE0660">
        <w:trPr>
          <w:cantSplit/>
          <w:tblHeader/>
        </w:trPr>
        <w:tc>
          <w:tcPr>
            <w:tcW w:w="1906" w:type="pct"/>
            <w:shd w:val="clear" w:color="auto" w:fill="D9D9D9"/>
            <w:vAlign w:val="center"/>
          </w:tcPr>
          <w:p w14:paraId="02499C4C" w14:textId="77777777" w:rsidR="00C33EB6" w:rsidRPr="00A53594" w:rsidRDefault="00C33EB6" w:rsidP="009E21F8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_Hlk487184889"/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Requisiti RER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2EF88646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Note della Struttura</w:t>
            </w:r>
          </w:p>
        </w:tc>
        <w:tc>
          <w:tcPr>
            <w:tcW w:w="145" w:type="pct"/>
            <w:shd w:val="clear" w:color="auto" w:fill="D9D9D9"/>
            <w:vAlign w:val="center"/>
          </w:tcPr>
          <w:p w14:paraId="554C977A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45" w:type="pct"/>
            <w:shd w:val="clear" w:color="auto" w:fill="D9D9D9"/>
            <w:vAlign w:val="center"/>
          </w:tcPr>
          <w:p w14:paraId="58358884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45" w:type="pct"/>
            <w:shd w:val="clear" w:color="auto" w:fill="D9D9D9"/>
            <w:vAlign w:val="center"/>
          </w:tcPr>
          <w:p w14:paraId="7056A75B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0" w:type="pct"/>
            <w:shd w:val="clear" w:color="auto" w:fill="D9D9D9"/>
            <w:vAlign w:val="center"/>
          </w:tcPr>
          <w:p w14:paraId="3C625688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67DC3249" w14:textId="77777777" w:rsidR="00C33EB6" w:rsidRPr="00A53594" w:rsidRDefault="00C33EB6" w:rsidP="009E21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3594">
              <w:rPr>
                <w:rFonts w:ascii="Calibri" w:hAnsi="Calibri"/>
                <w:b/>
                <w:bCs/>
                <w:sz w:val="20"/>
                <w:szCs w:val="20"/>
              </w:rPr>
              <w:t>Elementi di valutazione</w:t>
            </w:r>
          </w:p>
        </w:tc>
      </w:tr>
      <w:tr w:rsidR="00C33EB6" w:rsidRPr="002D40F9" w14:paraId="56276375" w14:textId="77777777" w:rsidTr="00EE0660">
        <w:trPr>
          <w:trHeight w:val="435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712D74A6" w14:textId="77777777" w:rsidR="00C33EB6" w:rsidRPr="002D40F9" w:rsidRDefault="00C33EB6" w:rsidP="009E21F8">
            <w:pPr>
              <w:ind w:left="649" w:hanging="649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1° Criterio Attuazione di un sistema di gestione delle strutture sanitarie</w:t>
            </w:r>
          </w:p>
        </w:tc>
      </w:tr>
      <w:tr w:rsidR="00C33EB6" w:rsidRPr="002D40F9" w14:paraId="3B0E6898" w14:textId="77777777" w:rsidTr="735F5C82">
        <w:trPr>
          <w:trHeight w:val="435"/>
        </w:trPr>
        <w:tc>
          <w:tcPr>
            <w:tcW w:w="1906" w:type="pct"/>
            <w:vMerge w:val="restart"/>
            <w:vAlign w:val="center"/>
          </w:tcPr>
          <w:p w14:paraId="54E27BF0" w14:textId="77777777" w:rsidR="00C33EB6" w:rsidRPr="002D40F9" w:rsidRDefault="00C33EB6" w:rsidP="000F063F">
            <w:pPr>
              <w:pStyle w:val="Paragrafoelenco"/>
              <w:numPr>
                <w:ilvl w:val="1"/>
                <w:numId w:val="23"/>
              </w:numPr>
              <w:suppressAutoHyphens/>
              <w:spacing w:after="60" w:line="240" w:lineRule="auto"/>
              <w:ind w:left="0" w:firstLine="0"/>
              <w:rPr>
                <w:sz w:val="20"/>
                <w:szCs w:val="20"/>
                <w:lang w:eastAsia="ar-SA"/>
              </w:rPr>
            </w:pPr>
            <w:r w:rsidRPr="002D40F9">
              <w:rPr>
                <w:sz w:val="20"/>
                <w:szCs w:val="20"/>
                <w:lang w:eastAsia="ar-SA"/>
              </w:rPr>
              <w:t>La pianificazione, programmazione, organizzazione e verifica delle attività clinico-assistenziali e di supporto sono coerenti con le linee di programmazione regionale.</w:t>
            </w:r>
          </w:p>
        </w:tc>
        <w:tc>
          <w:tcPr>
            <w:tcW w:w="619" w:type="pct"/>
            <w:vMerge w:val="restart"/>
            <w:vAlign w:val="center"/>
          </w:tcPr>
          <w:p w14:paraId="0A37501D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DAB6C7B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2EB378F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A05A809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5A39BBE3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57169932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0F063F">
              <w:rPr>
                <w:rFonts w:ascii="Calibri" w:hAnsi="Calibri"/>
                <w:sz w:val="16"/>
                <w:szCs w:val="16"/>
              </w:rPr>
              <w:t>1.1.1</w:t>
            </w:r>
            <w:r w:rsidRPr="000F063F">
              <w:rPr>
                <w:rFonts w:ascii="Calibri" w:hAnsi="Calibri"/>
                <w:sz w:val="16"/>
                <w:szCs w:val="16"/>
              </w:rPr>
              <w:tab/>
              <w:t>La documentazione relativa alla pianificazione è disponibile in tempi funzionali e coerenti alla realizzazione di quanto programmato.</w:t>
            </w:r>
          </w:p>
        </w:tc>
      </w:tr>
      <w:tr w:rsidR="00C33EB6" w:rsidRPr="002D40F9" w14:paraId="376CEF5B" w14:textId="77777777" w:rsidTr="735F5C82">
        <w:trPr>
          <w:trHeight w:val="60"/>
        </w:trPr>
        <w:tc>
          <w:tcPr>
            <w:tcW w:w="1906" w:type="pct"/>
            <w:vMerge/>
            <w:vAlign w:val="center"/>
          </w:tcPr>
          <w:p w14:paraId="41C8F396" w14:textId="77777777" w:rsidR="00C33EB6" w:rsidRPr="002D40F9" w:rsidRDefault="00C33EB6" w:rsidP="000F06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2A3D3EC" w14:textId="77777777" w:rsidR="00C33EB6" w:rsidRPr="002D40F9" w:rsidRDefault="00C33EB6" w:rsidP="000F063F">
            <w:pPr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D0B940D" w14:textId="77777777" w:rsidR="00C33EB6" w:rsidRPr="002D40F9" w:rsidRDefault="00C33EB6" w:rsidP="000F063F">
            <w:pPr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E27B00A" w14:textId="77777777" w:rsidR="00C33EB6" w:rsidRPr="002D40F9" w:rsidRDefault="00C33EB6" w:rsidP="000F063F">
            <w:pPr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0061E4C" w14:textId="77777777" w:rsidR="00C33EB6" w:rsidRPr="002D40F9" w:rsidRDefault="00C33EB6" w:rsidP="000F063F">
            <w:pPr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4EAFD9C" w14:textId="77777777" w:rsidR="00C33EB6" w:rsidRPr="002D40F9" w:rsidRDefault="00C33EB6" w:rsidP="000F063F">
            <w:pPr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7AF49B8C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0F063F">
              <w:rPr>
                <w:rFonts w:ascii="Calibri" w:hAnsi="Calibri"/>
                <w:sz w:val="16"/>
                <w:szCs w:val="16"/>
              </w:rPr>
              <w:t>1.1.2</w:t>
            </w:r>
            <w:r w:rsidRPr="000F063F">
              <w:rPr>
                <w:rFonts w:ascii="Calibri" w:hAnsi="Calibri"/>
                <w:sz w:val="16"/>
                <w:szCs w:val="16"/>
              </w:rPr>
              <w:tab/>
              <w:t>La documentazione relativa alla pianificazione è diffusa ai diversi livelli organizzativi.</w:t>
            </w:r>
          </w:p>
        </w:tc>
      </w:tr>
      <w:tr w:rsidR="00C33EB6" w:rsidRPr="002D40F9" w14:paraId="41211435" w14:textId="77777777" w:rsidTr="735F5C82">
        <w:trPr>
          <w:trHeight w:val="60"/>
        </w:trPr>
        <w:tc>
          <w:tcPr>
            <w:tcW w:w="1906" w:type="pct"/>
            <w:vMerge/>
            <w:vAlign w:val="center"/>
          </w:tcPr>
          <w:p w14:paraId="4B94D5A5" w14:textId="77777777" w:rsidR="00C33EB6" w:rsidRPr="002D40F9" w:rsidRDefault="00C33EB6" w:rsidP="000F06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DEEC669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656B9AB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5FB0818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49F31CB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3128261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012764C8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0F063F">
              <w:rPr>
                <w:rFonts w:ascii="Calibri" w:hAnsi="Calibri"/>
                <w:sz w:val="16"/>
                <w:szCs w:val="16"/>
              </w:rPr>
              <w:t>1.1.3</w:t>
            </w:r>
            <w:r w:rsidRPr="000F063F">
              <w:rPr>
                <w:rFonts w:ascii="Calibri" w:hAnsi="Calibri"/>
                <w:sz w:val="16"/>
                <w:szCs w:val="16"/>
              </w:rPr>
              <w:tab/>
              <w:t>Gli obiettivi sono declinati in relazione alle responsabilità e ai temi.</w:t>
            </w:r>
          </w:p>
        </w:tc>
      </w:tr>
      <w:tr w:rsidR="00C33EB6" w:rsidRPr="002D40F9" w14:paraId="7C7DAD8E" w14:textId="77777777" w:rsidTr="735F5C82">
        <w:trPr>
          <w:trHeight w:val="280"/>
        </w:trPr>
        <w:tc>
          <w:tcPr>
            <w:tcW w:w="1906" w:type="pct"/>
            <w:vMerge/>
            <w:vAlign w:val="center"/>
          </w:tcPr>
          <w:p w14:paraId="62486C05" w14:textId="77777777" w:rsidR="00C33EB6" w:rsidRPr="002D40F9" w:rsidRDefault="00C33EB6" w:rsidP="000F06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101652C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B99056E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299C43A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DDBEF00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461D779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70BDE2BC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0F063F">
              <w:rPr>
                <w:rFonts w:ascii="Calibri" w:hAnsi="Calibri"/>
                <w:sz w:val="16"/>
                <w:szCs w:val="16"/>
              </w:rPr>
              <w:t>1.1.4</w:t>
            </w:r>
            <w:r w:rsidRPr="000F063F">
              <w:rPr>
                <w:rFonts w:ascii="Calibri" w:hAnsi="Calibri"/>
                <w:sz w:val="16"/>
                <w:szCs w:val="16"/>
              </w:rPr>
              <w:tab/>
              <w:t xml:space="preserve"> La pianificazione è coerente con </w:t>
            </w:r>
            <w:smartTag w:uri="urn:schemas-microsoft-com:office:smarttags" w:element="PersonName">
              <w:smartTagPr>
                <w:attr w:name="ProductID" w:val="la Mission"/>
              </w:smartTagPr>
              <w:r w:rsidRPr="000F063F">
                <w:rPr>
                  <w:rFonts w:ascii="Calibri" w:hAnsi="Calibri"/>
                  <w:sz w:val="16"/>
                  <w:szCs w:val="16"/>
                </w:rPr>
                <w:t>la Mission</w:t>
              </w:r>
            </w:smartTag>
            <w:r w:rsidRPr="000F063F">
              <w:rPr>
                <w:rFonts w:ascii="Calibri" w:hAnsi="Calibri"/>
                <w:sz w:val="16"/>
                <w:szCs w:val="16"/>
              </w:rPr>
              <w:t xml:space="preserve"> e Vision della struttura.</w:t>
            </w:r>
          </w:p>
        </w:tc>
      </w:tr>
      <w:tr w:rsidR="00C33EB6" w:rsidRPr="002D40F9" w14:paraId="023FEC3C" w14:textId="77777777" w:rsidTr="735F5C82">
        <w:trPr>
          <w:cantSplit/>
          <w:trHeight w:val="706"/>
        </w:trPr>
        <w:tc>
          <w:tcPr>
            <w:tcW w:w="1906" w:type="pct"/>
            <w:vMerge w:val="restart"/>
            <w:vAlign w:val="center"/>
          </w:tcPr>
          <w:p w14:paraId="573841FF" w14:textId="77777777" w:rsidR="00C33EB6" w:rsidRPr="002D40F9" w:rsidRDefault="00C33EB6" w:rsidP="000F063F">
            <w:pPr>
              <w:pStyle w:val="Paragrafoelenco"/>
              <w:numPr>
                <w:ilvl w:val="1"/>
                <w:numId w:val="23"/>
              </w:numPr>
              <w:suppressAutoHyphens/>
              <w:spacing w:after="0" w:line="240" w:lineRule="auto"/>
              <w:ind w:left="0" w:firstLine="0"/>
              <w:rPr>
                <w:sz w:val="20"/>
                <w:szCs w:val="20"/>
                <w:lang w:eastAsia="ar-SA"/>
              </w:rPr>
            </w:pPr>
            <w:r w:rsidRPr="002D40F9">
              <w:rPr>
                <w:sz w:val="20"/>
                <w:szCs w:val="20"/>
                <w:lang w:eastAsia="ar-SA"/>
              </w:rPr>
              <w:t xml:space="preserve">La struttura promuove/partecipa allo sviluppo di reti assistenziali </w:t>
            </w:r>
            <w:r>
              <w:rPr>
                <w:sz w:val="20"/>
                <w:szCs w:val="20"/>
                <w:lang w:eastAsia="ar-SA"/>
              </w:rPr>
              <w:t xml:space="preserve">locali e regionali </w:t>
            </w:r>
            <w:r w:rsidRPr="002D40F9">
              <w:rPr>
                <w:sz w:val="20"/>
                <w:szCs w:val="20"/>
                <w:lang w:eastAsia="ar-SA"/>
              </w:rPr>
              <w:t>che garantiscano la continuità delle cure, anche attuando una sinergia tra percorsi di cura e modelli organizzativi.</w:t>
            </w:r>
          </w:p>
          <w:p w14:paraId="1CBABB0E" w14:textId="77777777" w:rsidR="00C33EB6" w:rsidRPr="002D40F9" w:rsidRDefault="00C33EB6" w:rsidP="000F063F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3CF2D8B6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FB78278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FC39945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562CB0E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34CE0A41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2DA38B17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1.2.1</w:t>
            </w:r>
            <w:r w:rsidRPr="002D40F9">
              <w:rPr>
                <w:rFonts w:ascii="Calibri" w:hAnsi="Calibri"/>
                <w:sz w:val="16"/>
                <w:szCs w:val="16"/>
              </w:rPr>
              <w:tab/>
              <w:t>Per le reti clinico-assistenziali sono definiti le finalità, i nodi che le compongono e i rispettivi ruoli, i livelli di responsabilità, le modalità di coordinamento e di funzionamento</w:t>
            </w:r>
            <w:r>
              <w:rPr>
                <w:rFonts w:ascii="Calibri" w:hAnsi="Calibri"/>
                <w:sz w:val="16"/>
                <w:szCs w:val="16"/>
              </w:rPr>
              <w:t xml:space="preserve"> nel rispetto delle direttive regionali</w:t>
            </w:r>
          </w:p>
        </w:tc>
      </w:tr>
      <w:tr w:rsidR="00C33EB6" w:rsidRPr="002D40F9" w14:paraId="47B04435" w14:textId="77777777" w:rsidTr="735F5C82">
        <w:trPr>
          <w:trHeight w:val="731"/>
        </w:trPr>
        <w:tc>
          <w:tcPr>
            <w:tcW w:w="1906" w:type="pct"/>
            <w:vMerge/>
            <w:vAlign w:val="center"/>
          </w:tcPr>
          <w:p w14:paraId="62EBF3C5" w14:textId="77777777" w:rsidR="00C33EB6" w:rsidRPr="002D40F9" w:rsidRDefault="00C33EB6" w:rsidP="000F06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D98A12B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946DB82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997CC1D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10FFD37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B699379" w14:textId="77777777" w:rsidR="00C33EB6" w:rsidRPr="002D40F9" w:rsidRDefault="00C33EB6" w:rsidP="000F063F">
            <w:pPr>
              <w:ind w:left="649" w:hanging="649"/>
              <w:rPr>
                <w:rFonts w:ascii="Calibri" w:hAnsi="Calibri"/>
              </w:rPr>
            </w:pPr>
          </w:p>
        </w:tc>
        <w:tc>
          <w:tcPr>
            <w:tcW w:w="1852" w:type="pct"/>
            <w:vAlign w:val="center"/>
          </w:tcPr>
          <w:p w14:paraId="20CF05D3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1.2.2</w:t>
            </w:r>
            <w:r w:rsidRPr="002D40F9">
              <w:rPr>
                <w:rFonts w:ascii="Calibri" w:hAnsi="Calibri"/>
                <w:sz w:val="16"/>
                <w:szCs w:val="16"/>
              </w:rPr>
              <w:tab/>
              <w:t xml:space="preserve">Sono </w:t>
            </w:r>
            <w:r>
              <w:rPr>
                <w:rFonts w:ascii="Calibri" w:hAnsi="Calibri"/>
                <w:sz w:val="16"/>
                <w:szCs w:val="16"/>
              </w:rPr>
              <w:t>esplicitati</w:t>
            </w:r>
            <w:r w:rsidRPr="002D40F9">
              <w:rPr>
                <w:rFonts w:ascii="Calibri" w:hAnsi="Calibri"/>
                <w:sz w:val="16"/>
                <w:szCs w:val="16"/>
              </w:rPr>
              <w:t xml:space="preserve"> i criteri di valutazione del funzionamento delle reti clinico-assistenziali</w:t>
            </w:r>
          </w:p>
        </w:tc>
      </w:tr>
      <w:tr w:rsidR="00C33EB6" w:rsidRPr="002D40F9" w14:paraId="2541BF9A" w14:textId="77777777" w:rsidTr="735F5C82">
        <w:trPr>
          <w:cantSplit/>
          <w:trHeight w:val="369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F552" w14:textId="77777777" w:rsidR="00C33EB6" w:rsidRPr="002D40F9" w:rsidRDefault="00C33EB6" w:rsidP="000F063F">
            <w:pPr>
              <w:pStyle w:val="Paragrafoelenco"/>
              <w:numPr>
                <w:ilvl w:val="1"/>
                <w:numId w:val="23"/>
              </w:numPr>
              <w:suppressAutoHyphens/>
              <w:spacing w:after="60" w:line="240" w:lineRule="auto"/>
              <w:ind w:left="29" w:hanging="29"/>
              <w:rPr>
                <w:rFonts w:eastAsia="Microsoft YaHei"/>
                <w:sz w:val="20"/>
                <w:szCs w:val="20"/>
                <w:lang w:eastAsia="ar-SA"/>
              </w:rPr>
            </w:pPr>
            <w:r w:rsidRPr="002D40F9">
              <w:rPr>
                <w:sz w:val="20"/>
                <w:szCs w:val="20"/>
                <w:lang w:eastAsia="ar-SA"/>
              </w:rPr>
              <w:t>La direzione ha formalizzato e attuato il sistema di attribuzione delle responsabilità a tutti i livelli dell’organizzazione (gestionali, tecnico-professionali, clinico-organizzativi)</w:t>
            </w:r>
          </w:p>
        </w:tc>
        <w:tc>
          <w:tcPr>
            <w:tcW w:w="619" w:type="pct"/>
            <w:vMerge w:val="restart"/>
            <w:vAlign w:val="center"/>
          </w:tcPr>
          <w:p w14:paraId="3FE9F23F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F72F646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8CE6F91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1CDCEAD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BB9E253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DE03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1.3.1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Sono definiti modalità e strumenti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 per l’attribuzione delle responsabilità</w:t>
            </w:r>
          </w:p>
        </w:tc>
      </w:tr>
      <w:tr w:rsidR="00C33EB6" w:rsidRPr="002D40F9" w14:paraId="45F16370" w14:textId="77777777" w:rsidTr="735F5C82">
        <w:trPr>
          <w:cantSplit/>
          <w:trHeight w:val="471"/>
        </w:trPr>
        <w:tc>
          <w:tcPr>
            <w:tcW w:w="1906" w:type="pct"/>
            <w:vMerge/>
            <w:vAlign w:val="center"/>
          </w:tcPr>
          <w:p w14:paraId="23DE523C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2E56223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7547A01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043CB0F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7459315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537F28F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9AE6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1.3.2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È formalizzato un sistema di valutazione periodica delle performance relativo alle responsabilità assegnate e al sistema delle deleghe.</w:t>
            </w:r>
          </w:p>
        </w:tc>
      </w:tr>
      <w:tr w:rsidR="00C33EB6" w:rsidRPr="002D40F9" w14:paraId="7638D7D4" w14:textId="77777777" w:rsidTr="735F5C82">
        <w:trPr>
          <w:cantSplit/>
          <w:trHeight w:val="408"/>
        </w:trPr>
        <w:tc>
          <w:tcPr>
            <w:tcW w:w="19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9E20" w14:textId="77777777" w:rsidR="00C33EB6" w:rsidRPr="002D40F9" w:rsidRDefault="00C33EB6" w:rsidP="000F063F">
            <w:pPr>
              <w:pStyle w:val="Paragrafoelenco"/>
              <w:numPr>
                <w:ilvl w:val="1"/>
                <w:numId w:val="23"/>
              </w:num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vAlign w:val="center"/>
          </w:tcPr>
          <w:p w14:paraId="70DF9E56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4E871BC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44A5D23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38610EB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37805D2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730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D361F9">
              <w:rPr>
                <w:rFonts w:ascii="Calibri" w:eastAsia="Microsoft YaHei" w:hAnsi="Calibri"/>
                <w:sz w:val="16"/>
                <w:szCs w:val="16"/>
              </w:rPr>
              <w:t>1.3.3 È adottato un codice di comportamento e/o etico</w:t>
            </w:r>
          </w:p>
        </w:tc>
      </w:tr>
      <w:tr w:rsidR="00C33EB6" w:rsidRPr="002D40F9" w14:paraId="3FDFA9D1" w14:textId="77777777" w:rsidTr="735F5C82">
        <w:trPr>
          <w:cantSplit/>
          <w:trHeight w:val="70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0D2A" w14:textId="77777777" w:rsidR="00C33EB6" w:rsidRPr="00861B18" w:rsidRDefault="00C33EB6" w:rsidP="00861B18">
            <w:pPr>
              <w:pStyle w:val="Paragrafoelenco"/>
              <w:numPr>
                <w:ilvl w:val="1"/>
                <w:numId w:val="23"/>
              </w:numPr>
              <w:suppressAutoHyphens/>
              <w:spacing w:after="60" w:line="240" w:lineRule="auto"/>
              <w:ind w:left="29" w:hanging="29"/>
              <w:rPr>
                <w:sz w:val="20"/>
                <w:szCs w:val="20"/>
                <w:lang w:eastAsia="ar-SA"/>
              </w:rPr>
            </w:pPr>
            <w:r w:rsidRPr="00D361F9">
              <w:rPr>
                <w:sz w:val="20"/>
                <w:szCs w:val="20"/>
                <w:lang w:eastAsia="ar-SA"/>
              </w:rPr>
              <w:t xml:space="preserve">La struttura dispone di sistemi informativi </w:t>
            </w:r>
            <w:r>
              <w:rPr>
                <w:sz w:val="20"/>
                <w:szCs w:val="20"/>
                <w:lang w:eastAsia="ar-SA"/>
              </w:rPr>
              <w:t xml:space="preserve">che </w:t>
            </w:r>
            <w:r w:rsidRPr="00D361F9">
              <w:rPr>
                <w:sz w:val="20"/>
                <w:szCs w:val="20"/>
                <w:lang w:eastAsia="ar-SA"/>
              </w:rPr>
              <w:t>rispondono ai debiti informativi verso le istituzioni (Ministero, Regione, ecc.).</w:t>
            </w:r>
          </w:p>
        </w:tc>
        <w:tc>
          <w:tcPr>
            <w:tcW w:w="619" w:type="pct"/>
            <w:vMerge w:val="restart"/>
            <w:vAlign w:val="center"/>
          </w:tcPr>
          <w:p w14:paraId="463F29E8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B7B4B86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A0FF5F2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630AD66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1829076" w14:textId="77777777" w:rsidR="00C33EB6" w:rsidRPr="002D40F9" w:rsidRDefault="00C33EB6" w:rsidP="000F063F">
            <w:pPr>
              <w:ind w:left="599" w:hanging="567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7749" w14:textId="77777777" w:rsidR="00C33EB6" w:rsidRPr="00D361F9" w:rsidRDefault="00C33EB6" w:rsidP="00D361F9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1.4.1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</w:r>
            <w:r w:rsidRPr="00D361F9">
              <w:rPr>
                <w:rFonts w:ascii="Calibri" w:eastAsia="Microsoft YaHei" w:hAnsi="Calibri"/>
                <w:sz w:val="16"/>
                <w:szCs w:val="16"/>
              </w:rPr>
              <w:t xml:space="preserve">I sistemi informativi garantiscono: </w:t>
            </w:r>
          </w:p>
          <w:p w14:paraId="02C9AA76" w14:textId="77777777" w:rsidR="00C33EB6" w:rsidRPr="00D361F9" w:rsidRDefault="00C33EB6" w:rsidP="00D361F9">
            <w:pPr>
              <w:numPr>
                <w:ilvl w:val="0"/>
                <w:numId w:val="3"/>
              </w:numPr>
              <w:rPr>
                <w:rFonts w:ascii="Calibri" w:eastAsia="Microsoft YaHei" w:hAnsi="Calibri"/>
                <w:sz w:val="16"/>
                <w:szCs w:val="16"/>
              </w:rPr>
            </w:pPr>
            <w:r w:rsidRPr="00D361F9">
              <w:rPr>
                <w:rFonts w:ascii="Calibri" w:eastAsia="Microsoft YaHei" w:hAnsi="Calibri"/>
                <w:sz w:val="16"/>
                <w:szCs w:val="16"/>
              </w:rPr>
              <w:t>sicurezza nell'accesso, integrità e tracciatura dei dati sanitari</w:t>
            </w:r>
          </w:p>
          <w:p w14:paraId="655FD428" w14:textId="77777777" w:rsidR="00C33EB6" w:rsidRPr="00D361F9" w:rsidRDefault="00C33EB6" w:rsidP="00D361F9">
            <w:pPr>
              <w:numPr>
                <w:ilvl w:val="0"/>
                <w:numId w:val="3"/>
              </w:numPr>
              <w:rPr>
                <w:rFonts w:ascii="Calibri" w:eastAsia="Microsoft YaHei" w:hAnsi="Calibri"/>
                <w:sz w:val="16"/>
                <w:szCs w:val="16"/>
              </w:rPr>
            </w:pPr>
            <w:r w:rsidRPr="00D361F9">
              <w:rPr>
                <w:rFonts w:ascii="Calibri" w:eastAsia="Microsoft YaHei" w:hAnsi="Calibri"/>
                <w:sz w:val="16"/>
                <w:szCs w:val="16"/>
              </w:rPr>
              <w:t>supporto alle attività di pianificazione e controllo, gestione e miglioramento delle attività e dei servizi,</w:t>
            </w:r>
          </w:p>
          <w:p w14:paraId="0635FAC5" w14:textId="77777777" w:rsidR="00C33EB6" w:rsidRPr="00D361F9" w:rsidRDefault="00C33EB6" w:rsidP="00D361F9">
            <w:pPr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D361F9">
              <w:rPr>
                <w:rFonts w:ascii="Calibri" w:eastAsia="Microsoft YaHei" w:hAnsi="Calibri"/>
                <w:sz w:val="16"/>
                <w:szCs w:val="16"/>
              </w:rPr>
              <w:t>diritti dei cittadini ad una informazione trasparente, in particolare: liste di attesa e prenotazioni delle prestazioni sanitarie</w:t>
            </w:r>
          </w:p>
          <w:p w14:paraId="1A478E8D" w14:textId="77777777" w:rsidR="00C33EB6" w:rsidRPr="002D40F9" w:rsidRDefault="00C33EB6" w:rsidP="00D361F9">
            <w:pPr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D361F9">
              <w:rPr>
                <w:rFonts w:ascii="Calibri" w:eastAsia="Microsoft YaHei" w:hAnsi="Calibri"/>
                <w:sz w:val="16"/>
                <w:szCs w:val="16"/>
              </w:rPr>
              <w:t>continuità operativa nel caso di interruzione di uno o più sistemi informatici in base alle criticità dei dati contenuti.</w:t>
            </w:r>
          </w:p>
        </w:tc>
      </w:tr>
      <w:tr w:rsidR="00C33EB6" w:rsidRPr="002D40F9" w14:paraId="2A4D19CF" w14:textId="77777777" w:rsidTr="735F5C82">
        <w:trPr>
          <w:cantSplit/>
          <w:trHeight w:val="429"/>
        </w:trPr>
        <w:tc>
          <w:tcPr>
            <w:tcW w:w="1906" w:type="pct"/>
            <w:vMerge/>
            <w:vAlign w:val="center"/>
          </w:tcPr>
          <w:p w14:paraId="2BA226A1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7AD93B2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DE4B5B7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6204FF1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DBF0D7D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B62F1B3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F234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1.4.2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 xml:space="preserve">È presente attività di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valutazione della qualità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dei dati contenuti nei flussi provenienti da fonti esterne</w:t>
            </w:r>
          </w:p>
        </w:tc>
      </w:tr>
      <w:tr w:rsidR="00C33EB6" w:rsidRPr="002D40F9" w14:paraId="0B10DE10" w14:textId="77777777" w:rsidTr="735F5C82">
        <w:trPr>
          <w:cantSplit/>
          <w:trHeight w:val="683"/>
        </w:trPr>
        <w:tc>
          <w:tcPr>
            <w:tcW w:w="1906" w:type="pct"/>
            <w:vMerge/>
            <w:vAlign w:val="center"/>
          </w:tcPr>
          <w:p w14:paraId="02F2C34E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80A4E5D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9219836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96FEF7D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194DBDC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769D0D3C" w14:textId="77777777" w:rsidR="00C33EB6" w:rsidRPr="002D40F9" w:rsidRDefault="00C33EB6" w:rsidP="000F063F">
            <w:p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FBB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1.4.3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È presente attività di valutazione della qualità delle informazioni in termini di completezza</w:t>
            </w:r>
            <w:r>
              <w:rPr>
                <w:rFonts w:ascii="Calibri" w:eastAsia="Microsoft YaHei" w:hAnsi="Calibri"/>
                <w:sz w:val="16"/>
                <w:szCs w:val="16"/>
              </w:rPr>
              <w:t>,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 affidabilità, accuratezza e validità dei dati provenienti da fonti interne</w:t>
            </w:r>
          </w:p>
        </w:tc>
      </w:tr>
      <w:tr w:rsidR="00C33EB6" w:rsidRPr="002D40F9" w14:paraId="03E7646D" w14:textId="77777777" w:rsidTr="735F5C82">
        <w:trPr>
          <w:cantSplit/>
          <w:trHeight w:val="409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168C" w14:textId="77777777" w:rsidR="00C33EB6" w:rsidRPr="002D40F9" w:rsidRDefault="00C33EB6" w:rsidP="000F063F">
            <w:pPr>
              <w:pStyle w:val="Paragrafoelenco"/>
              <w:numPr>
                <w:ilvl w:val="1"/>
                <w:numId w:val="23"/>
              </w:numPr>
              <w:suppressAutoHyphens/>
              <w:spacing w:after="60" w:line="240" w:lineRule="auto"/>
              <w:ind w:left="0" w:firstLine="0"/>
              <w:rPr>
                <w:rFonts w:eastAsia="Microsoft YaHei"/>
                <w:sz w:val="20"/>
                <w:szCs w:val="20"/>
                <w:lang w:eastAsia="ar-SA"/>
              </w:rPr>
            </w:pPr>
            <w:r w:rsidRPr="002D40F9">
              <w:rPr>
                <w:sz w:val="20"/>
                <w:szCs w:val="20"/>
                <w:lang w:eastAsia="ar-SA"/>
              </w:rPr>
              <w:t>La struttura ha formalizzato un programma di valutazione documentata della qualità delle prestazioni e dei servizi erogati ai diversi livelli aziendali finalizzato al miglioramento delle performance.</w:t>
            </w:r>
            <w:r w:rsidRPr="002D40F9">
              <w:rPr>
                <w:rFonts w:eastAsia="Microsoft YaHe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19" w:type="pct"/>
            <w:vMerge w:val="restart"/>
            <w:vAlign w:val="center"/>
          </w:tcPr>
          <w:p w14:paraId="54CD245A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231BE67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6FEB5B0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0D7AA69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7196D064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E29A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Il programma prevede l’utilizzo di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indicatori di valutazione afferenti al sistema informativo regionale e alla qualità dalla parte del cittadino</w:t>
            </w:r>
          </w:p>
        </w:tc>
      </w:tr>
      <w:tr w:rsidR="00C33EB6" w:rsidRPr="002D40F9" w14:paraId="4E1B88C9" w14:textId="77777777" w:rsidTr="735F5C82">
        <w:trPr>
          <w:cantSplit/>
          <w:trHeight w:val="286"/>
        </w:trPr>
        <w:tc>
          <w:tcPr>
            <w:tcW w:w="1906" w:type="pct"/>
            <w:vMerge/>
            <w:vAlign w:val="center"/>
          </w:tcPr>
          <w:p w14:paraId="34FF1C98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D072C0D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8A21919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BD18F9B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38601FE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0F3CABC7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C313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Sono definite le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responsabilità per la valutazione </w:t>
            </w:r>
          </w:p>
        </w:tc>
      </w:tr>
      <w:tr w:rsidR="00C33EB6" w:rsidRPr="002D40F9" w14:paraId="6ED86602" w14:textId="77777777" w:rsidTr="735F5C82">
        <w:trPr>
          <w:cantSplit/>
          <w:trHeight w:val="510"/>
        </w:trPr>
        <w:tc>
          <w:tcPr>
            <w:tcW w:w="1906" w:type="pct"/>
            <w:vMerge/>
            <w:vAlign w:val="center"/>
          </w:tcPr>
          <w:p w14:paraId="5B08B5D1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6DEB4AB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AD9C6F4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B1F511A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5F9C3DC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023141B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6836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Sono definite le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modalità di comunicazione dei risultati alle parti interessate (interne ed esterne)</w:t>
            </w:r>
          </w:p>
        </w:tc>
      </w:tr>
      <w:tr w:rsidR="00C33EB6" w:rsidRPr="002D40F9" w14:paraId="2410AFA7" w14:textId="77777777" w:rsidTr="735F5C82">
        <w:trPr>
          <w:cantSplit/>
          <w:trHeight w:val="281"/>
        </w:trPr>
        <w:tc>
          <w:tcPr>
            <w:tcW w:w="1906" w:type="pct"/>
            <w:vMerge/>
            <w:vAlign w:val="center"/>
          </w:tcPr>
          <w:p w14:paraId="1F3B1409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62C75D1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64355AD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A965116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DF4E37C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4FB30F8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9FE5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È previsto il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coinvolgimento del personale nelle attività di valutazione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 </w:t>
            </w:r>
          </w:p>
        </w:tc>
      </w:tr>
      <w:tr w:rsidR="00C33EB6" w:rsidRPr="002D40F9" w14:paraId="416D3962" w14:textId="77777777" w:rsidTr="735F5C82">
        <w:trPr>
          <w:cantSplit/>
          <w:trHeight w:val="305"/>
        </w:trPr>
        <w:tc>
          <w:tcPr>
            <w:tcW w:w="1906" w:type="pct"/>
            <w:vMerge/>
            <w:vAlign w:val="center"/>
          </w:tcPr>
          <w:p w14:paraId="1DA6542E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041E394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22B00AE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2C6D796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E1831B3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4E11D2A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99DC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Sono utilizzati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strumenti di valutazione riconosciuti dalla comunità scientifica</w:t>
            </w:r>
          </w:p>
        </w:tc>
      </w:tr>
      <w:tr w:rsidR="00C33EB6" w:rsidRPr="002D40F9" w14:paraId="049ADBE6" w14:textId="77777777" w:rsidTr="735F5C82">
        <w:trPr>
          <w:cantSplit/>
          <w:trHeight w:val="511"/>
        </w:trPr>
        <w:tc>
          <w:tcPr>
            <w:tcW w:w="1906" w:type="pct"/>
            <w:vMerge/>
            <w:vAlign w:val="center"/>
          </w:tcPr>
          <w:p w14:paraId="31126E5D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2DE403A5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2431CDC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9E398E2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6287F21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BE93A62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599" w:hanging="59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F063" w14:textId="77777777" w:rsidR="00C33EB6" w:rsidRPr="002D40F9" w:rsidRDefault="00C33EB6" w:rsidP="000F063F">
            <w:pPr>
              <w:numPr>
                <w:ilvl w:val="2"/>
                <w:numId w:val="4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I sistemi di valutazione aziendale sono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integra</w:t>
            </w:r>
            <w:r>
              <w:rPr>
                <w:rFonts w:ascii="Calibri" w:eastAsia="Microsoft YaHei" w:hAnsi="Calibri"/>
                <w:sz w:val="16"/>
                <w:szCs w:val="16"/>
              </w:rPr>
              <w:t>ti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 (performance, risultato, budget, ecc.).</w:t>
            </w:r>
          </w:p>
        </w:tc>
      </w:tr>
      <w:tr w:rsidR="00C33EB6" w:rsidRPr="002D40F9" w14:paraId="6EB253D8" w14:textId="77777777" w:rsidTr="00EE0660">
        <w:trPr>
          <w:trHeight w:val="20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119C82AE" w14:textId="77777777" w:rsidR="00C33EB6" w:rsidRPr="002D40F9" w:rsidRDefault="00C33EB6" w:rsidP="000F063F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2° Criterio Prestazioni e Servizi</w:t>
            </w:r>
          </w:p>
        </w:tc>
      </w:tr>
      <w:tr w:rsidR="00C33EB6" w:rsidRPr="002D40F9" w14:paraId="79D9A2F7" w14:textId="77777777" w:rsidTr="735F5C82">
        <w:trPr>
          <w:trHeight w:val="20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F968" w14:textId="77777777" w:rsidR="00C33EB6" w:rsidRPr="002D40F9" w:rsidRDefault="00C33EB6" w:rsidP="000F063F">
            <w:pPr>
              <w:pStyle w:val="Paragrafoelenco"/>
              <w:numPr>
                <w:ilvl w:val="1"/>
                <w:numId w:val="25"/>
              </w:numPr>
              <w:suppressAutoHyphens/>
              <w:spacing w:after="60" w:line="240" w:lineRule="auto"/>
              <w:ind w:left="0" w:firstLine="0"/>
              <w:rPr>
                <w:rFonts w:eastAsia="Microsoft YaHei"/>
                <w:sz w:val="20"/>
                <w:szCs w:val="20"/>
                <w:lang w:eastAsia="ar-SA"/>
              </w:rPr>
            </w:pPr>
            <w:smartTag w:uri="urn:schemas-microsoft-com:office:smarttags" w:element="PersonName">
              <w:smartTagPr>
                <w:attr w:name="ProductID" w:val="La Struttura"/>
              </w:smartTagPr>
              <w:r w:rsidRPr="002D40F9">
                <w:rPr>
                  <w:sz w:val="20"/>
                  <w:szCs w:val="20"/>
                  <w:lang w:eastAsia="ar-SA"/>
                </w:rPr>
                <w:t>La Struttura</w:t>
              </w:r>
            </w:smartTag>
            <w:r w:rsidRPr="002D40F9">
              <w:rPr>
                <w:sz w:val="20"/>
                <w:szCs w:val="20"/>
                <w:lang w:eastAsia="ar-SA"/>
              </w:rPr>
              <w:t xml:space="preserve"> dispone di strumenti informativi rivolti all’utenza, in particolare Carta dei Servizi e altro materiale </w:t>
            </w:r>
            <w:r w:rsidRPr="002D40F9">
              <w:rPr>
                <w:sz w:val="20"/>
                <w:szCs w:val="20"/>
                <w:lang w:eastAsia="ar-SA"/>
              </w:rPr>
              <w:lastRenderedPageBreak/>
              <w:t>informativo (cartaceo e on-line).</w:t>
            </w:r>
          </w:p>
        </w:tc>
        <w:tc>
          <w:tcPr>
            <w:tcW w:w="619" w:type="pct"/>
            <w:vMerge w:val="restart"/>
            <w:vAlign w:val="center"/>
          </w:tcPr>
          <w:p w14:paraId="384BA73E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4B3F2EB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D34F5C7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B4020A7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1D7B270A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6BD0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2.1.1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Le prestazioni e i servizi sono comunicati mediante strumenti informativi (carta dei servizi ed altri strumenti).</w:t>
            </w:r>
          </w:p>
        </w:tc>
      </w:tr>
      <w:tr w:rsidR="00C33EB6" w:rsidRPr="002D40F9" w14:paraId="049A90B2" w14:textId="77777777" w:rsidTr="735F5C82">
        <w:trPr>
          <w:trHeight w:val="20"/>
        </w:trPr>
        <w:tc>
          <w:tcPr>
            <w:tcW w:w="1906" w:type="pct"/>
            <w:vMerge/>
            <w:vAlign w:val="center"/>
          </w:tcPr>
          <w:p w14:paraId="4F904CB7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06971CD3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A1F701D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3EFCA41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F96A722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B95CD12" w14:textId="77777777" w:rsidR="00C33EB6" w:rsidRPr="002D40F9" w:rsidRDefault="00C33EB6" w:rsidP="000F063F">
            <w:pPr>
              <w:ind w:left="579" w:hanging="57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650B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2.1.2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 xml:space="preserve">Gli strumenti informativi nel loro insieme assicurano l’informazione circa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lastRenderedPageBreak/>
              <w:t>la tipologia e la sede delle attività svolte, le modalità di accesso, di erogazione e gli impegni assunti nei confronti dei pazienti e dei cittadini.</w:t>
            </w:r>
          </w:p>
        </w:tc>
      </w:tr>
      <w:tr w:rsidR="00C33EB6" w:rsidRPr="002D40F9" w14:paraId="29AF13D0" w14:textId="77777777" w:rsidTr="735F5C82">
        <w:trPr>
          <w:trHeight w:val="485"/>
        </w:trPr>
        <w:tc>
          <w:tcPr>
            <w:tcW w:w="1906" w:type="pct"/>
            <w:vMerge/>
            <w:vAlign w:val="center"/>
          </w:tcPr>
          <w:p w14:paraId="5220BBB2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3CB595B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D9C8D39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75E05EE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FC17F8B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0A4F7224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1728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  <w:highlight w:val="yellow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2.1.3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 xml:space="preserve">Le prestazioni ed i servizi dichiarati sono coerenti con quanto erogato/autorizzato. </w:t>
            </w:r>
          </w:p>
        </w:tc>
      </w:tr>
      <w:tr w:rsidR="00C33EB6" w:rsidRPr="002D40F9" w14:paraId="0D52786A" w14:textId="77777777" w:rsidTr="735F5C82">
        <w:trPr>
          <w:trHeight w:val="750"/>
        </w:trPr>
        <w:tc>
          <w:tcPr>
            <w:tcW w:w="1906" w:type="pct"/>
            <w:vMerge/>
            <w:vAlign w:val="center"/>
          </w:tcPr>
          <w:p w14:paraId="5AE48A43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0F40DEB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7A52294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07DCDA8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50EA2D7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DD355C9" w14:textId="77777777" w:rsidR="00C33EB6" w:rsidRPr="002D40F9" w:rsidRDefault="00C33EB6" w:rsidP="000F063F">
            <w:pPr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A3BB" w14:textId="77777777" w:rsidR="00C33EB6" w:rsidRPr="002D40F9" w:rsidRDefault="00C33EB6" w:rsidP="000F063F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2.1.4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La struttura definisce le responsabilità e le modalità di coinvolgimento delle associazioni di tutela dei cittadini, dei malati e dei volontari per la predisposizione e la revisione degli strumenti informativi.</w:t>
            </w:r>
          </w:p>
        </w:tc>
      </w:tr>
      <w:tr w:rsidR="00C33EB6" w:rsidRPr="002D40F9" w14:paraId="2453D2ED" w14:textId="77777777" w:rsidTr="735F5C82"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438F" w14:textId="77777777" w:rsidR="00C33EB6" w:rsidRPr="007314A7" w:rsidRDefault="00C33EB6" w:rsidP="000F063F">
            <w:pPr>
              <w:pStyle w:val="Paragrafoelenco"/>
              <w:numPr>
                <w:ilvl w:val="1"/>
                <w:numId w:val="25"/>
              </w:numPr>
              <w:suppressAutoHyphens/>
              <w:spacing w:after="60" w:line="240" w:lineRule="auto"/>
              <w:rPr>
                <w:sz w:val="20"/>
                <w:szCs w:val="20"/>
                <w:lang w:eastAsia="ar-SA"/>
              </w:rPr>
            </w:pPr>
            <w:smartTag w:uri="urn:schemas-microsoft-com:office:smarttags" w:element="PersonName">
              <w:smartTagPr>
                <w:attr w:name="ProductID" w:val="La Struttura"/>
              </w:smartTagPr>
              <w:r>
                <w:rPr>
                  <w:sz w:val="20"/>
                  <w:szCs w:val="20"/>
                  <w:lang w:eastAsia="ar-SA"/>
                </w:rPr>
                <w:t>La Struttura</w:t>
              </w:r>
            </w:smartTag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314A7">
              <w:rPr>
                <w:sz w:val="20"/>
                <w:szCs w:val="20"/>
                <w:lang w:eastAsia="ar-SA"/>
              </w:rPr>
              <w:t xml:space="preserve">dispone, ai diversi livelli </w:t>
            </w:r>
            <w:r>
              <w:rPr>
                <w:sz w:val="20"/>
                <w:szCs w:val="20"/>
                <w:lang w:eastAsia="ar-SA"/>
              </w:rPr>
              <w:t>organizzativi</w:t>
            </w:r>
            <w:r w:rsidRPr="007314A7">
              <w:rPr>
                <w:sz w:val="20"/>
                <w:szCs w:val="20"/>
                <w:lang w:eastAsia="ar-SA"/>
              </w:rPr>
              <w:t>, di strumenti che descrivono:</w:t>
            </w:r>
          </w:p>
          <w:p w14:paraId="71E57069" w14:textId="77777777" w:rsidR="00C33EB6" w:rsidRPr="002D40F9" w:rsidRDefault="00C33EB6" w:rsidP="000F063F">
            <w:pPr>
              <w:numPr>
                <w:ilvl w:val="0"/>
                <w:numId w:val="5"/>
              </w:numPr>
              <w:rPr>
                <w:rFonts w:ascii="Calibri" w:eastAsia="Microsoft YaHei" w:hAnsi="Calibri"/>
                <w:sz w:val="20"/>
                <w:szCs w:val="20"/>
              </w:rPr>
            </w:pPr>
            <w:r w:rsidRPr="002D40F9">
              <w:rPr>
                <w:rFonts w:ascii="Calibri" w:eastAsia="Microsoft YaHei" w:hAnsi="Calibri"/>
                <w:sz w:val="20"/>
                <w:szCs w:val="20"/>
              </w:rPr>
              <w:t xml:space="preserve">le modalità di gestione del percorso clinico-assistenziale dei pazienti nelle diverse fasi della malattia e nei diversi setting assistenziali </w:t>
            </w:r>
          </w:p>
          <w:p w14:paraId="7220603D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  <w:r w:rsidRPr="002D40F9">
              <w:rPr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1A81F0B1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17AAFBA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6EE48EE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908EB2C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121FD38A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86CB" w14:textId="77777777" w:rsidR="00C33EB6" w:rsidRPr="002D40F9" w:rsidRDefault="00C33EB6" w:rsidP="000F063F">
            <w:pPr>
              <w:spacing w:after="60"/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2.2.1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ab/>
              <w:t>I percorsi definiti e le relative modalità di presa in carico prevedono la valutazione multidisciplinare delle condizioni e dei bisogni della persona.</w:t>
            </w:r>
          </w:p>
        </w:tc>
      </w:tr>
      <w:tr w:rsidR="00C33EB6" w:rsidRPr="002D40F9" w14:paraId="5AFE8F7E" w14:textId="77777777" w:rsidTr="735F5C82">
        <w:tc>
          <w:tcPr>
            <w:tcW w:w="19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DD96" w14:textId="77777777" w:rsidR="00C33EB6" w:rsidRDefault="00C33EB6" w:rsidP="000F063F">
            <w:pPr>
              <w:pStyle w:val="Paragrafoelenco"/>
              <w:numPr>
                <w:ilvl w:val="1"/>
                <w:numId w:val="25"/>
              </w:numPr>
              <w:suppressAutoHyphens/>
              <w:spacing w:after="6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vAlign w:val="center"/>
          </w:tcPr>
          <w:p w14:paraId="27357532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7F023C8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BDB5498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916C19D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74869460" w14:textId="77777777" w:rsidR="00C33EB6" w:rsidRPr="002D40F9" w:rsidRDefault="00C33EB6" w:rsidP="000F063F">
            <w:pPr>
              <w:spacing w:after="60"/>
              <w:ind w:left="590" w:hanging="59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6BFB" w14:textId="77777777" w:rsidR="00C33EB6" w:rsidRPr="002D40F9" w:rsidRDefault="00C33EB6" w:rsidP="000F063F">
            <w:p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2.2.2 </w:t>
            </w:r>
            <w:r>
              <w:rPr>
                <w:rFonts w:ascii="Calibri" w:eastAsia="Microsoft YaHei" w:hAnsi="Calibri"/>
                <w:sz w:val="16"/>
                <w:szCs w:val="16"/>
              </w:rPr>
              <w:tab/>
              <w:t>Sono definiti i criteri per l’eleggibilità dei pazienti</w:t>
            </w:r>
          </w:p>
        </w:tc>
      </w:tr>
      <w:tr w:rsidR="00C33EB6" w:rsidRPr="002D40F9" w14:paraId="0981F79C" w14:textId="77777777" w:rsidTr="735F5C82">
        <w:trPr>
          <w:trHeight w:val="54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7816" w14:textId="77777777" w:rsidR="00C33EB6" w:rsidRPr="002D40F9" w:rsidRDefault="00C33EB6" w:rsidP="000F063F">
            <w:pPr>
              <w:pStyle w:val="Paragrafoelenco"/>
              <w:numPr>
                <w:ilvl w:val="1"/>
                <w:numId w:val="25"/>
              </w:numPr>
              <w:suppressAutoHyphens/>
              <w:spacing w:after="0" w:line="240" w:lineRule="auto"/>
              <w:rPr>
                <w:rFonts w:eastAsia="Microsoft YaHei"/>
                <w:sz w:val="20"/>
                <w:szCs w:val="20"/>
                <w:lang w:eastAsia="ar-SA"/>
              </w:rPr>
            </w:pPr>
            <w:r w:rsidRPr="004A04A1">
              <w:rPr>
                <w:sz w:val="20"/>
                <w:szCs w:val="20"/>
                <w:lang w:eastAsia="ar-SA"/>
              </w:rPr>
              <w:t>L’organizzazione assicura la continuità dell’assistenza</w:t>
            </w:r>
          </w:p>
        </w:tc>
        <w:tc>
          <w:tcPr>
            <w:tcW w:w="619" w:type="pct"/>
            <w:vMerge w:val="restart"/>
            <w:vAlign w:val="center"/>
          </w:tcPr>
          <w:p w14:paraId="187F57B8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4738AF4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46ABBD8F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6BBA33E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464FCBC1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62AC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Sono presenti modalità codificate e criteri di appropriatezza per il passaggio in cura nei diversi setting assistenziali </w:t>
            </w:r>
          </w:p>
        </w:tc>
      </w:tr>
      <w:tr w:rsidR="00C33EB6" w:rsidRPr="002D40F9" w14:paraId="08E6819E" w14:textId="77777777" w:rsidTr="735F5C82">
        <w:trPr>
          <w:trHeight w:val="399"/>
        </w:trPr>
        <w:tc>
          <w:tcPr>
            <w:tcW w:w="1906" w:type="pct"/>
            <w:vMerge/>
            <w:vAlign w:val="center"/>
          </w:tcPr>
          <w:p w14:paraId="5C8C6B09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382A365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C71F136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2199465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DA123B1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C4CEA3D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8C91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>Sono presenti modalità codificate e criteri di appropriatezza per dimissioni protette</w:t>
            </w:r>
          </w:p>
        </w:tc>
      </w:tr>
      <w:tr w:rsidR="00C33EB6" w:rsidRPr="002D40F9" w14:paraId="3AAA4342" w14:textId="77777777" w:rsidTr="735F5C82">
        <w:trPr>
          <w:trHeight w:val="560"/>
        </w:trPr>
        <w:tc>
          <w:tcPr>
            <w:tcW w:w="1906" w:type="pct"/>
            <w:vMerge/>
            <w:vAlign w:val="center"/>
          </w:tcPr>
          <w:p w14:paraId="50895670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8C1F859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C8FE7CE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1004F19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7C0C651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08D56CC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1068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Sono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definite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modalità definite per garantire i collegamenti funzionali tra i servizi e con le strutture sanitarie e socio sanitarie coinvolte nell’assistenza</w:t>
            </w:r>
          </w:p>
        </w:tc>
      </w:tr>
      <w:tr w:rsidR="00C33EB6" w:rsidRPr="002D40F9" w14:paraId="7E9D4141" w14:textId="77777777" w:rsidTr="735F5C82">
        <w:trPr>
          <w:trHeight w:val="427"/>
        </w:trPr>
        <w:tc>
          <w:tcPr>
            <w:tcW w:w="1906" w:type="pct"/>
            <w:vMerge/>
            <w:vAlign w:val="center"/>
          </w:tcPr>
          <w:p w14:paraId="797E50C6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B04FA47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68C698B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A939487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AA258D8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FFBD3EC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E8C3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Sono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definite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modalità definite per effettuare il trasporto sicuro del paziente (intra – inter – extraospedaliero)</w:t>
            </w:r>
          </w:p>
        </w:tc>
      </w:tr>
      <w:tr w:rsidR="00C33EB6" w:rsidRPr="002D40F9" w14:paraId="719F384E" w14:textId="77777777" w:rsidTr="735F5C82">
        <w:trPr>
          <w:trHeight w:val="405"/>
        </w:trPr>
        <w:tc>
          <w:tcPr>
            <w:tcW w:w="1906" w:type="pct"/>
            <w:vMerge/>
            <w:vAlign w:val="center"/>
          </w:tcPr>
          <w:p w14:paraId="30DCCCAD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6AF6883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4C529ED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C0157D6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691E7B2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526770CE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083A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Sono presenti documenti che definiscano l’appropriatezza per i controlli/follow up in patologie specifiche </w:t>
            </w:r>
          </w:p>
        </w:tc>
      </w:tr>
      <w:tr w:rsidR="00C33EB6" w:rsidRPr="002D40F9" w14:paraId="7364DB38" w14:textId="77777777" w:rsidTr="735F5C82">
        <w:trPr>
          <w:trHeight w:val="567"/>
        </w:trPr>
        <w:tc>
          <w:tcPr>
            <w:tcW w:w="1906" w:type="pct"/>
            <w:vMerge/>
            <w:vAlign w:val="center"/>
          </w:tcPr>
          <w:p w14:paraId="7CBEED82" w14:textId="77777777" w:rsidR="00C33EB6" w:rsidRPr="002D40F9" w:rsidRDefault="00C33EB6" w:rsidP="000F063F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E36661F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8645DC7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35E58C4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2EBF9A1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0C6C2CD5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AB0F" w14:textId="77777777" w:rsidR="00C33EB6" w:rsidRPr="002D40F9" w:rsidRDefault="00C33EB6" w:rsidP="000F063F">
            <w:pPr>
              <w:numPr>
                <w:ilvl w:val="2"/>
                <w:numId w:val="6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Sono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definite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modalità di trasferimento delle informazioni e loro registrazione all’interno della documentazione clinica, anche per dimissioni protette e/o assistite.</w:t>
            </w:r>
          </w:p>
        </w:tc>
      </w:tr>
      <w:tr w:rsidR="00C33EB6" w:rsidRPr="002D40F9" w14:paraId="528F4ACA" w14:textId="77777777" w:rsidTr="735F5C82">
        <w:trPr>
          <w:trHeight w:val="54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14B1" w14:textId="77777777" w:rsidR="00C33EB6" w:rsidRPr="008B6A0E" w:rsidRDefault="00C33EB6" w:rsidP="008B6A0E">
            <w:pPr>
              <w:pStyle w:val="Paragrafoelenco"/>
              <w:numPr>
                <w:ilvl w:val="1"/>
                <w:numId w:val="25"/>
              </w:num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8B6A0E">
              <w:rPr>
                <w:sz w:val="20"/>
                <w:szCs w:val="20"/>
                <w:lang w:eastAsia="ar-SA"/>
              </w:rPr>
              <w:t>L’organizzazione effettua valutazioni del grado di aderenza a percorsi clinico-assistenziali e/o linee guida della qualità del percorso di cura come percepito da parte dei pazienti e/o dei caregiver.</w:t>
            </w:r>
          </w:p>
          <w:p w14:paraId="3CA68BD4" w14:textId="77777777" w:rsidR="00C33EB6" w:rsidRPr="002D40F9" w:rsidRDefault="00C33EB6" w:rsidP="000F063F">
            <w:pPr>
              <w:spacing w:before="240"/>
              <w:rPr>
                <w:rFonts w:ascii="Calibri" w:eastAsia="Microsoft YaHei" w:hAnsi="Calibri"/>
                <w:sz w:val="20"/>
                <w:szCs w:val="20"/>
              </w:rPr>
            </w:pPr>
            <w:r w:rsidRPr="002D40F9">
              <w:rPr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709E88E4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08C98E9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79F8E76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818863E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44F69B9A" w14:textId="77777777" w:rsidR="00C33EB6" w:rsidRPr="002D40F9" w:rsidRDefault="00C33EB6" w:rsidP="000F063F">
            <w:pPr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24D2" w14:textId="77777777" w:rsidR="00C33EB6" w:rsidRPr="002D40F9" w:rsidRDefault="00C33EB6" w:rsidP="000F063F">
            <w:pPr>
              <w:numPr>
                <w:ilvl w:val="2"/>
                <w:numId w:val="8"/>
              </w:numPr>
              <w:ind w:left="459" w:hanging="45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È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effettua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ta la valutazione della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qualità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dei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percors</w:t>
            </w:r>
            <w:r>
              <w:rPr>
                <w:rFonts w:ascii="Calibri" w:eastAsia="Microsoft YaHei" w:hAnsi="Calibri"/>
                <w:sz w:val="16"/>
                <w:szCs w:val="16"/>
              </w:rPr>
              <w:t>o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Microsoft YaHei" w:hAnsi="Calibri"/>
                <w:sz w:val="16"/>
                <w:szCs w:val="16"/>
              </w:rPr>
              <w:t xml:space="preserve">di 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>assistenz</w:t>
            </w:r>
            <w:r>
              <w:rPr>
                <w:rFonts w:ascii="Calibri" w:eastAsia="Microsoft YaHei" w:hAnsi="Calibri"/>
                <w:sz w:val="16"/>
                <w:szCs w:val="16"/>
              </w:rPr>
              <w:t>a</w:t>
            </w:r>
            <w:r w:rsidRPr="002D40F9">
              <w:rPr>
                <w:rFonts w:ascii="Calibri" w:eastAsia="Microsoft YaHe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Microsoft YaHei" w:hAnsi="Calibri"/>
                <w:sz w:val="16"/>
                <w:szCs w:val="16"/>
              </w:rPr>
              <w:t>mediante indicatori e audit</w:t>
            </w:r>
          </w:p>
        </w:tc>
      </w:tr>
      <w:tr w:rsidR="00C33EB6" w:rsidRPr="002D40F9" w14:paraId="39115220" w14:textId="77777777" w:rsidTr="735F5C82">
        <w:trPr>
          <w:trHeight w:val="555"/>
        </w:trPr>
        <w:tc>
          <w:tcPr>
            <w:tcW w:w="1906" w:type="pct"/>
            <w:vMerge/>
            <w:vAlign w:val="center"/>
          </w:tcPr>
          <w:p w14:paraId="5F07D11E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1508A3C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3D6B1D6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7DBC151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F8BD81B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2613E9C1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AA4D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effettuati interventi di miglioramento della qualità dei percorsi assistenziali sulla base dei risultati delle analisi effettuate</w:t>
            </w:r>
          </w:p>
        </w:tc>
      </w:tr>
      <w:tr w:rsidR="00C33EB6" w:rsidRPr="002D40F9" w14:paraId="2B010B59" w14:textId="77777777" w:rsidTr="735F5C82">
        <w:trPr>
          <w:trHeight w:val="578"/>
        </w:trPr>
        <w:tc>
          <w:tcPr>
            <w:tcW w:w="1906" w:type="pct"/>
            <w:vMerge/>
            <w:vAlign w:val="center"/>
          </w:tcPr>
          <w:p w14:paraId="1037B8A3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87C6DE0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B2F9378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8E6DD4E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D3BEE8F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B88899E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15D5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 xml:space="preserve">È garantito il ritorno delle informazioni relative ai risultati di audit, di altri metodi di valutazione e di percorsi di miglioramento a tutti gli operatori coinvolti </w:t>
            </w:r>
          </w:p>
        </w:tc>
      </w:tr>
      <w:tr w:rsidR="00C33EB6" w:rsidRPr="002D40F9" w14:paraId="24F14D01" w14:textId="77777777" w:rsidTr="735F5C82">
        <w:trPr>
          <w:trHeight w:val="720"/>
        </w:trPr>
        <w:tc>
          <w:tcPr>
            <w:tcW w:w="19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BB2B" w14:textId="77777777" w:rsidR="00C33EB6" w:rsidRPr="004A04A1" w:rsidRDefault="00C33EB6" w:rsidP="00C03875">
            <w:pPr>
              <w:pStyle w:val="Paragrafoelenco"/>
              <w:numPr>
                <w:ilvl w:val="1"/>
                <w:numId w:val="25"/>
              </w:numPr>
              <w:suppressAutoHyphens/>
              <w:spacing w:after="60" w:line="240" w:lineRule="auto"/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vAlign w:val="center"/>
          </w:tcPr>
          <w:p w14:paraId="57C0D796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D142F6F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475AD14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20C4E94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2AFC42D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7F40" w14:textId="77777777" w:rsidR="00C33EB6" w:rsidRPr="002D40F9" w:rsidRDefault="00C33EB6" w:rsidP="00C03875">
            <w:pPr>
              <w:numPr>
                <w:ilvl w:val="2"/>
                <w:numId w:val="8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informate le parti interessate, Strutture e Professionisti esterni all’organizzazione, sulle attività di valutazione svolte raccogliendo i loro suggerimenti ai fini del miglioramento.</w:t>
            </w:r>
          </w:p>
        </w:tc>
      </w:tr>
      <w:tr w:rsidR="00C33EB6" w:rsidRPr="002D40F9" w14:paraId="51913304" w14:textId="77777777" w:rsidTr="735F5C82">
        <w:trPr>
          <w:trHeight w:val="605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130E" w14:textId="77777777" w:rsidR="00C33EB6" w:rsidRPr="002D40F9" w:rsidRDefault="00C33EB6" w:rsidP="00C03875">
            <w:pPr>
              <w:pStyle w:val="Paragrafoelenco"/>
              <w:numPr>
                <w:ilvl w:val="1"/>
                <w:numId w:val="25"/>
              </w:numPr>
              <w:suppressAutoHyphens/>
              <w:spacing w:after="60" w:line="240" w:lineRule="auto"/>
              <w:ind w:left="0" w:firstLine="0"/>
              <w:rPr>
                <w:rFonts w:eastAsia="Microsoft YaHei"/>
                <w:sz w:val="20"/>
                <w:szCs w:val="20"/>
                <w:lang w:eastAsia="ar-SA"/>
              </w:rPr>
            </w:pPr>
            <w:r w:rsidRPr="00C03875">
              <w:rPr>
                <w:sz w:val="20"/>
                <w:szCs w:val="20"/>
                <w:lang w:eastAsia="ar-SA"/>
              </w:rPr>
              <w:lastRenderedPageBreak/>
              <w:t>L’organizzazione ha definito il sistema di gestione della documentazione sanitaria.</w:t>
            </w:r>
          </w:p>
        </w:tc>
        <w:tc>
          <w:tcPr>
            <w:tcW w:w="619" w:type="pct"/>
            <w:vMerge w:val="restart"/>
            <w:vAlign w:val="center"/>
          </w:tcPr>
          <w:p w14:paraId="271CA723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5FBE423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D3F0BEC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5CF4315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3CB648E9" w14:textId="77777777" w:rsidR="00C33EB6" w:rsidRPr="002D40F9" w:rsidRDefault="00C33EB6" w:rsidP="00C03875">
            <w:pPr>
              <w:spacing w:after="60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B556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definiti gli elementi costitutivi della documentazione sanitaria e loro organizzazione</w:t>
            </w:r>
          </w:p>
        </w:tc>
      </w:tr>
      <w:tr w:rsidR="00C33EB6" w:rsidRPr="002D40F9" w14:paraId="14A38D31" w14:textId="77777777" w:rsidTr="735F5C82">
        <w:trPr>
          <w:trHeight w:val="845"/>
        </w:trPr>
        <w:tc>
          <w:tcPr>
            <w:tcW w:w="1906" w:type="pct"/>
            <w:vMerge/>
            <w:vAlign w:val="center"/>
          </w:tcPr>
          <w:p w14:paraId="0C178E9E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C0395D3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254BC2F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51E959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69E314A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7341341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AE7A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definite le modalità di aggiornamento, compilazione e tenuta (gestione, uso da parte dei professionisti) della documentazione sanitaria, anche nei trasferimenti di setting assistenziali, ai fini della sicurezza dei pazienti, in linea con il livello di informatizzazione posseduto</w:t>
            </w:r>
          </w:p>
        </w:tc>
      </w:tr>
      <w:tr w:rsidR="00C33EB6" w:rsidRPr="002D40F9" w14:paraId="38AC5181" w14:textId="77777777" w:rsidTr="735F5C82">
        <w:trPr>
          <w:trHeight w:val="390"/>
        </w:trPr>
        <w:tc>
          <w:tcPr>
            <w:tcW w:w="1906" w:type="pct"/>
            <w:vMerge/>
            <w:vAlign w:val="center"/>
          </w:tcPr>
          <w:p w14:paraId="42EF2083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B40C951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B4D723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093CA67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503B197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8288749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3E5D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previste modalità di verifica della documentazione sanitaria, di conservazione e archiviazione, integrità, accesso e sicurezza, tenendo conto delle indicazioni normative vigenti</w:t>
            </w:r>
          </w:p>
        </w:tc>
      </w:tr>
      <w:tr w:rsidR="00C33EB6" w:rsidRPr="002D40F9" w14:paraId="5CB7C8F5" w14:textId="77777777" w:rsidTr="735F5C82">
        <w:trPr>
          <w:trHeight w:val="500"/>
        </w:trPr>
        <w:tc>
          <w:tcPr>
            <w:tcW w:w="1906" w:type="pct"/>
            <w:vMerge/>
            <w:vAlign w:val="center"/>
          </w:tcPr>
          <w:p w14:paraId="20BD9A1A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0C136CF1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A392C6A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90583F9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8F21D90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13C326F3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9A0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previste modalità per garantire il rispetto della normativa vigente in materia di documentazione, privacy e riservatezza delle informazioni</w:t>
            </w:r>
          </w:p>
        </w:tc>
      </w:tr>
      <w:tr w:rsidR="00C33EB6" w:rsidRPr="002D40F9" w14:paraId="744CEE39" w14:textId="77777777" w:rsidTr="735F5C82">
        <w:trPr>
          <w:trHeight w:val="438"/>
        </w:trPr>
        <w:tc>
          <w:tcPr>
            <w:tcW w:w="1906" w:type="pct"/>
            <w:vMerge/>
            <w:vAlign w:val="center"/>
          </w:tcPr>
          <w:p w14:paraId="4853B841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0125231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A25747A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9B8D95D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8BEFD2A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27A7642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100C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>
              <w:rPr>
                <w:rFonts w:ascii="Calibri" w:eastAsia="Microsoft YaHei" w:hAnsi="Calibri"/>
                <w:sz w:val="16"/>
                <w:szCs w:val="16"/>
              </w:rPr>
              <w:t xml:space="preserve">Sono previste </w:t>
            </w:r>
            <w:r w:rsidRPr="00C03875">
              <w:rPr>
                <w:rFonts w:ascii="Calibri" w:eastAsia="Microsoft YaHei" w:hAnsi="Calibri"/>
                <w:sz w:val="16"/>
                <w:szCs w:val="16"/>
              </w:rPr>
              <w:t xml:space="preserve">modalità per garantire la rintracciabilità di attività legate a protocolli di ricerca/studi clinici </w:t>
            </w:r>
          </w:p>
        </w:tc>
      </w:tr>
      <w:tr w:rsidR="00C33EB6" w:rsidRPr="002D40F9" w14:paraId="6C1E480C" w14:textId="77777777" w:rsidTr="735F5C82">
        <w:trPr>
          <w:trHeight w:val="429"/>
        </w:trPr>
        <w:tc>
          <w:tcPr>
            <w:tcW w:w="1906" w:type="pct"/>
            <w:vMerge/>
            <w:vAlign w:val="center"/>
          </w:tcPr>
          <w:p w14:paraId="49206A88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7B7A70C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1887C79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B7FD67C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8D6B9B6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22F860BB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F106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 xml:space="preserve">Sono previste modalità di valutazione della qualità della documentazione sanitaria </w:t>
            </w:r>
          </w:p>
        </w:tc>
      </w:tr>
      <w:tr w:rsidR="00C33EB6" w:rsidRPr="002D40F9" w14:paraId="0F3DF539" w14:textId="77777777" w:rsidTr="735F5C82">
        <w:trPr>
          <w:trHeight w:val="407"/>
        </w:trPr>
        <w:tc>
          <w:tcPr>
            <w:tcW w:w="1906" w:type="pct"/>
            <w:vMerge/>
            <w:vAlign w:val="center"/>
          </w:tcPr>
          <w:p w14:paraId="698536F5" w14:textId="77777777" w:rsidR="00C33EB6" w:rsidRPr="002D40F9" w:rsidRDefault="00C33EB6" w:rsidP="00C03875">
            <w:pPr>
              <w:rPr>
                <w:rFonts w:ascii="Calibri" w:eastAsia="Microsoft YaHe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BC1BAF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61C988F9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B22BB7D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7B246DD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BF89DA3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732" w:hanging="709"/>
              <w:rPr>
                <w:rFonts w:ascii="Calibri" w:eastAsia="Microsoft YaHe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5B02" w14:textId="77777777" w:rsidR="00C33EB6" w:rsidRPr="002D40F9" w:rsidRDefault="00C33EB6" w:rsidP="00C03875">
            <w:pPr>
              <w:numPr>
                <w:ilvl w:val="2"/>
                <w:numId w:val="9"/>
              </w:numPr>
              <w:spacing w:after="60"/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previste modalità di implementazione di azioni correttive, se necessarie.</w:t>
            </w:r>
          </w:p>
        </w:tc>
      </w:tr>
      <w:tr w:rsidR="00C33EB6" w:rsidRPr="002D40F9" w14:paraId="1B4BD00C" w14:textId="77777777" w:rsidTr="00EE0660">
        <w:trPr>
          <w:trHeight w:val="276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3CA2972B" w14:textId="77777777" w:rsidR="00C33EB6" w:rsidRPr="002D40F9" w:rsidRDefault="00C33EB6" w:rsidP="00C03875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3° Criterio Aspetti Strutturali</w:t>
            </w:r>
          </w:p>
        </w:tc>
      </w:tr>
      <w:tr w:rsidR="00C33EB6" w:rsidRPr="002D40F9" w14:paraId="39E146EA" w14:textId="77777777" w:rsidTr="735F5C82">
        <w:trPr>
          <w:trHeight w:val="531"/>
        </w:trPr>
        <w:tc>
          <w:tcPr>
            <w:tcW w:w="1906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D657" w14:textId="77777777" w:rsidR="00C33EB6" w:rsidRPr="004A04A1" w:rsidRDefault="00C33EB6" w:rsidP="00A71599">
            <w:pPr>
              <w:pStyle w:val="Paragrafoelenco"/>
              <w:numPr>
                <w:ilvl w:val="1"/>
                <w:numId w:val="28"/>
              </w:numPr>
              <w:suppressAutoHyphens/>
              <w:spacing w:after="60" w:line="240" w:lineRule="auto"/>
              <w:ind w:left="736" w:hanging="736"/>
              <w:rPr>
                <w:sz w:val="20"/>
                <w:szCs w:val="20"/>
                <w:lang w:eastAsia="ar-SA"/>
              </w:rPr>
            </w:pPr>
            <w:r w:rsidRPr="00A71599">
              <w:rPr>
                <w:sz w:val="20"/>
                <w:szCs w:val="20"/>
                <w:lang w:eastAsia="ar-SA"/>
              </w:rPr>
              <w:t>La direzione garantisce l’idoneità all’uso delle strutture.</w:t>
            </w:r>
          </w:p>
        </w:tc>
        <w:tc>
          <w:tcPr>
            <w:tcW w:w="1850" w:type="dxa"/>
            <w:vMerge w:val="restart"/>
            <w:vAlign w:val="center"/>
          </w:tcPr>
          <w:p w14:paraId="5C3E0E74" w14:textId="77777777" w:rsidR="00C33EB6" w:rsidRPr="002D40F9" w:rsidRDefault="00C33EB6" w:rsidP="00C03875">
            <w:pPr>
              <w:ind w:left="642" w:hanging="642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 w:val="restart"/>
            <w:vAlign w:val="center"/>
          </w:tcPr>
          <w:p w14:paraId="66A1FAB9" w14:textId="77777777" w:rsidR="00C33EB6" w:rsidRPr="002D40F9" w:rsidRDefault="00C33EB6" w:rsidP="00C03875">
            <w:pPr>
              <w:ind w:left="642" w:hanging="642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 w:val="restart"/>
            <w:vAlign w:val="center"/>
          </w:tcPr>
          <w:p w14:paraId="76BB753C" w14:textId="77777777" w:rsidR="00C33EB6" w:rsidRPr="002D40F9" w:rsidRDefault="00C33EB6" w:rsidP="00C03875">
            <w:pPr>
              <w:ind w:left="642" w:hanging="642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 w:val="restart"/>
            <w:vAlign w:val="center"/>
          </w:tcPr>
          <w:p w14:paraId="513DA1E0" w14:textId="77777777" w:rsidR="00C33EB6" w:rsidRPr="002D40F9" w:rsidRDefault="00C33EB6" w:rsidP="00C03875">
            <w:pPr>
              <w:ind w:left="642" w:hanging="642"/>
              <w:rPr>
                <w:rFonts w:ascii="Calibri" w:hAnsi="Calibri"/>
                <w:bCs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75CAC6F5" w14:textId="77777777" w:rsidR="00C33EB6" w:rsidRPr="002D40F9" w:rsidRDefault="00C33EB6" w:rsidP="00C03875">
            <w:pPr>
              <w:ind w:left="642" w:hanging="642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F9E4" w14:textId="77777777" w:rsidR="00C33EB6" w:rsidRPr="00C03875" w:rsidRDefault="00C33EB6" w:rsidP="00C03875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3.1.1</w:t>
            </w:r>
            <w:r w:rsidRPr="00C03875">
              <w:rPr>
                <w:rFonts w:ascii="Calibri" w:eastAsia="Microsoft YaHei" w:hAnsi="Calibri"/>
                <w:sz w:val="16"/>
                <w:szCs w:val="16"/>
              </w:rPr>
              <w:tab/>
              <w:t xml:space="preserve"> É documentata la pianificazione degli interventi necessari a garantire l’idoneità all’uso, la sicurezza e l’efficacia della struttura.</w:t>
            </w:r>
          </w:p>
        </w:tc>
      </w:tr>
      <w:tr w:rsidR="00C33EB6" w:rsidRPr="002D40F9" w14:paraId="40EBC673" w14:textId="77777777" w:rsidTr="735F5C82">
        <w:trPr>
          <w:trHeight w:val="709"/>
        </w:trPr>
        <w:tc>
          <w:tcPr>
            <w:tcW w:w="1906" w:type="pct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0428" w14:textId="77777777" w:rsidR="00C33EB6" w:rsidRPr="004A04A1" w:rsidRDefault="00C33EB6" w:rsidP="00C03875">
            <w:pPr>
              <w:pStyle w:val="Paragrafoelenco"/>
              <w:numPr>
                <w:ilvl w:val="2"/>
                <w:numId w:val="26"/>
              </w:numPr>
              <w:suppressAutoHyphens/>
              <w:spacing w:after="60" w:line="240" w:lineRule="auto"/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vAlign w:val="center"/>
          </w:tcPr>
          <w:p w14:paraId="1D0656FE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7B37605A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394798F2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3889A505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14:paraId="29079D35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553E" w14:textId="77777777" w:rsidR="00C33EB6" w:rsidRPr="00C03875" w:rsidRDefault="00C33EB6" w:rsidP="00C03875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3.1.2</w:t>
            </w:r>
            <w:r w:rsidRPr="00C03875">
              <w:rPr>
                <w:rFonts w:ascii="Calibri" w:eastAsia="Microsoft YaHei" w:hAnsi="Calibri"/>
                <w:sz w:val="16"/>
                <w:szCs w:val="16"/>
              </w:rPr>
              <w:tab/>
              <w:t>È formalizzato e messo in atto un programma di monitoraggio dell’idoneità della struttura che fornisca anche dati relativi ad incidenti, infortuni e altri eventi a supporto della pianificazione della riduzione dei rischi.</w:t>
            </w:r>
          </w:p>
        </w:tc>
      </w:tr>
      <w:tr w:rsidR="00C33EB6" w:rsidRPr="002D40F9" w14:paraId="0EBE3F97" w14:textId="77777777" w:rsidTr="735F5C82">
        <w:trPr>
          <w:trHeight w:val="408"/>
        </w:trPr>
        <w:tc>
          <w:tcPr>
            <w:tcW w:w="1906" w:type="pct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6DC7" w14:textId="77777777" w:rsidR="00C33EB6" w:rsidRPr="004A04A1" w:rsidRDefault="00C33EB6" w:rsidP="00C03875">
            <w:pPr>
              <w:pStyle w:val="Paragrafoelenco"/>
              <w:numPr>
                <w:ilvl w:val="2"/>
                <w:numId w:val="26"/>
              </w:numPr>
              <w:suppressAutoHyphens/>
              <w:spacing w:after="60" w:line="240" w:lineRule="auto"/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vMerge/>
            <w:vAlign w:val="center"/>
          </w:tcPr>
          <w:p w14:paraId="53BD644D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1A3FAC43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2BBD94B2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433" w:type="dxa"/>
            <w:vMerge/>
            <w:vAlign w:val="center"/>
          </w:tcPr>
          <w:p w14:paraId="5854DE7F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14:paraId="2CA7ADD4" w14:textId="77777777" w:rsidR="00C33EB6" w:rsidRPr="002D40F9" w:rsidRDefault="00C33EB6" w:rsidP="00C03875">
            <w:pPr>
              <w:ind w:left="631" w:hanging="631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E118" w14:textId="77777777" w:rsidR="00C33EB6" w:rsidRPr="00C03875" w:rsidRDefault="00C33EB6" w:rsidP="00C03875">
            <w:p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3.1.3</w:t>
            </w:r>
            <w:r w:rsidRPr="00C03875">
              <w:rPr>
                <w:rFonts w:ascii="Calibri" w:eastAsia="Microsoft YaHei" w:hAnsi="Calibri"/>
                <w:sz w:val="16"/>
                <w:szCs w:val="16"/>
              </w:rPr>
              <w:tab/>
              <w:t xml:space="preserve"> É garantita la gestione e la manutenzione delle strutture e degli impianti.</w:t>
            </w:r>
          </w:p>
        </w:tc>
      </w:tr>
      <w:tr w:rsidR="00C33EB6" w:rsidRPr="002D40F9" w14:paraId="50FD68B6" w14:textId="77777777" w:rsidTr="735F5C82">
        <w:trPr>
          <w:trHeight w:val="551"/>
        </w:trPr>
        <w:tc>
          <w:tcPr>
            <w:tcW w:w="1906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1896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La direzione garantisce la gestione e la manutenzione delle attrezzature anche attraverso il controllo di eventuali fornitori esterni.</w:t>
            </w:r>
          </w:p>
        </w:tc>
        <w:tc>
          <w:tcPr>
            <w:tcW w:w="619" w:type="pct"/>
            <w:vMerge w:val="restart"/>
            <w:vAlign w:val="center"/>
          </w:tcPr>
          <w:p w14:paraId="314EE24A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6614669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7590049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C5B615A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792F1AA2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BFF2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 xml:space="preserve">È presente l’inventario di tutte le attrezzature utilizzate e di una procedura per l’identificazione delle stesse </w:t>
            </w:r>
          </w:p>
        </w:tc>
      </w:tr>
      <w:tr w:rsidR="00C33EB6" w:rsidRPr="002D40F9" w14:paraId="101145FA" w14:textId="77777777" w:rsidTr="735F5C82">
        <w:trPr>
          <w:trHeight w:val="420"/>
        </w:trPr>
        <w:tc>
          <w:tcPr>
            <w:tcW w:w="1906" w:type="pct"/>
            <w:vMerge/>
            <w:vAlign w:val="center"/>
          </w:tcPr>
          <w:p w14:paraId="1A499DFC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E7E3C41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3F828E4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AC57CB0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186B13D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6C57C439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0A7A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La documentazione tecnica relativa alle singole attrezzature, a corredo delle stesse è resa disponibile alla funzione preposta per la manutenzione</w:t>
            </w:r>
          </w:p>
        </w:tc>
      </w:tr>
      <w:tr w:rsidR="00C33EB6" w:rsidRPr="002D40F9" w14:paraId="77914B68" w14:textId="77777777" w:rsidTr="735F5C82">
        <w:trPr>
          <w:trHeight w:val="567"/>
        </w:trPr>
        <w:tc>
          <w:tcPr>
            <w:tcW w:w="1906" w:type="pct"/>
            <w:vMerge/>
            <w:vAlign w:val="center"/>
          </w:tcPr>
          <w:p w14:paraId="3D404BC9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1319B8A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1A560F4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0DF735C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A413BF6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3D28B4B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5717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Il piano per la gestione e manutenzione (ordinaria e programmata) delle attrezzature e sua comunicazione ai diversi livelli operativi</w:t>
            </w:r>
          </w:p>
        </w:tc>
      </w:tr>
      <w:tr w:rsidR="00C33EB6" w:rsidRPr="002D40F9" w14:paraId="1283D64C" w14:textId="77777777" w:rsidTr="735F5C82">
        <w:trPr>
          <w:trHeight w:val="480"/>
        </w:trPr>
        <w:tc>
          <w:tcPr>
            <w:tcW w:w="1906" w:type="pct"/>
            <w:vMerge/>
            <w:vAlign w:val="center"/>
          </w:tcPr>
          <w:p w14:paraId="37EFA3E3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1C6AC2A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DC44586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FFCBC07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728B4D0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4959D4B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6074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È disponibile la documentazione delle ispezioni, collaudi e interventi di manutenzione</w:t>
            </w:r>
          </w:p>
        </w:tc>
      </w:tr>
      <w:tr w:rsidR="00C33EB6" w:rsidRPr="002D40F9" w14:paraId="6AC50607" w14:textId="77777777" w:rsidTr="735F5C82">
        <w:trPr>
          <w:trHeight w:val="501"/>
        </w:trPr>
        <w:tc>
          <w:tcPr>
            <w:tcW w:w="1906" w:type="pct"/>
            <w:vMerge/>
            <w:vAlign w:val="center"/>
          </w:tcPr>
          <w:p w14:paraId="7BD58BA2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357A966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4690661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4539910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A7E0CF2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60FA6563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DF68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Sono definite modalità di dismissione di dispositivi medici/apparecchi elettromedicali</w:t>
            </w:r>
          </w:p>
        </w:tc>
      </w:tr>
      <w:tr w:rsidR="00C33EB6" w:rsidRPr="002D40F9" w14:paraId="5CE0C982" w14:textId="77777777" w:rsidTr="735F5C82">
        <w:trPr>
          <w:trHeight w:val="535"/>
        </w:trPr>
        <w:tc>
          <w:tcPr>
            <w:tcW w:w="1906" w:type="pct"/>
            <w:vMerge/>
            <w:vAlign w:val="center"/>
          </w:tcPr>
          <w:p w14:paraId="1AC5CDBE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42D4C27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572E399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CEB15CE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6518E39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7E75FCD0" w14:textId="77777777" w:rsidR="00C33EB6" w:rsidRPr="002D40F9" w:rsidRDefault="00C33EB6" w:rsidP="00C03875">
            <w:pPr>
              <w:numPr>
                <w:ilvl w:val="2"/>
                <w:numId w:val="10"/>
              </w:numPr>
              <w:ind w:left="784" w:hanging="784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B9C0" w14:textId="77777777" w:rsidR="00C33EB6" w:rsidRPr="00C03875" w:rsidRDefault="00C33EB6" w:rsidP="00C03875">
            <w:pPr>
              <w:numPr>
                <w:ilvl w:val="2"/>
                <w:numId w:val="10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I programmi aziendali di formazione includono periodi di addestramento del personale coinvolto nell’utilizzo, nella manutenzione e dismissione.</w:t>
            </w:r>
          </w:p>
        </w:tc>
      </w:tr>
      <w:tr w:rsidR="00C33EB6" w:rsidRPr="002D40F9" w14:paraId="0AA51F3C" w14:textId="77777777" w:rsidTr="00EE0660">
        <w:trPr>
          <w:trHeight w:val="331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7FA07044" w14:textId="77777777" w:rsidR="00C33EB6" w:rsidRPr="002D40F9" w:rsidRDefault="00C33EB6" w:rsidP="00C03875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4° Criterio Competenze del Personale</w:t>
            </w:r>
          </w:p>
        </w:tc>
      </w:tr>
      <w:tr w:rsidR="00C33EB6" w:rsidRPr="002D40F9" w14:paraId="6BE16AE5" w14:textId="77777777" w:rsidTr="735F5C82">
        <w:trPr>
          <w:trHeight w:val="469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A7F5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4.1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dispone di un sistema per la programmazione e verifica della formazione al fine del mantenimento e dello sviluppo delle competenze.</w:t>
            </w:r>
          </w:p>
        </w:tc>
        <w:tc>
          <w:tcPr>
            <w:tcW w:w="619" w:type="pct"/>
            <w:vMerge w:val="restart"/>
            <w:vAlign w:val="center"/>
          </w:tcPr>
          <w:p w14:paraId="10FDAA0E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74AF2BF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A292896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191599E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7673E5AE" w14:textId="77777777" w:rsidR="00C33EB6" w:rsidRPr="002D40F9" w:rsidRDefault="00C33EB6" w:rsidP="00C03875">
            <w:pPr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3D37" w14:textId="77777777" w:rsidR="00C33EB6" w:rsidRPr="00C03875" w:rsidRDefault="00C33EB6" w:rsidP="00C03875">
            <w:pPr>
              <w:numPr>
                <w:ilvl w:val="2"/>
                <w:numId w:val="11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 xml:space="preserve">Il sistema di gestione delle competenze è coerente con le attività svolte, le modifiche introdotte e le innovazioni. </w:t>
            </w:r>
          </w:p>
        </w:tc>
      </w:tr>
      <w:tr w:rsidR="00C33EB6" w:rsidRPr="002D40F9" w14:paraId="67B97C2B" w14:textId="77777777" w:rsidTr="735F5C82">
        <w:trPr>
          <w:trHeight w:val="281"/>
        </w:trPr>
        <w:tc>
          <w:tcPr>
            <w:tcW w:w="1906" w:type="pct"/>
            <w:vMerge/>
            <w:vAlign w:val="center"/>
          </w:tcPr>
          <w:p w14:paraId="041D98D7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AB7C0C5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5B33694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455F193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C2776EB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15342E60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9363" w14:textId="77777777" w:rsidR="00C33EB6" w:rsidRPr="00C03875" w:rsidRDefault="00C33EB6" w:rsidP="00C03875">
            <w:pPr>
              <w:numPr>
                <w:ilvl w:val="2"/>
                <w:numId w:val="11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Il sistema tiene conto del percorso di sviluppo delle competenze</w:t>
            </w:r>
          </w:p>
        </w:tc>
      </w:tr>
      <w:tr w:rsidR="00C33EB6" w:rsidRPr="002D40F9" w14:paraId="4A65D884" w14:textId="77777777" w:rsidTr="735F5C82">
        <w:trPr>
          <w:trHeight w:val="400"/>
        </w:trPr>
        <w:tc>
          <w:tcPr>
            <w:tcW w:w="1906" w:type="pct"/>
            <w:vMerge/>
            <w:vAlign w:val="center"/>
          </w:tcPr>
          <w:p w14:paraId="5EB89DE8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D62D461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78B034E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92506DD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1CD0C16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7FD8715F" w14:textId="77777777" w:rsidR="00C33EB6" w:rsidRPr="002D40F9" w:rsidRDefault="00C33EB6" w:rsidP="00C03875">
            <w:pPr>
              <w:numPr>
                <w:ilvl w:val="2"/>
                <w:numId w:val="11"/>
              </w:numPr>
              <w:ind w:left="773" w:hanging="709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4B8A" w14:textId="77777777" w:rsidR="00C33EB6" w:rsidRPr="00C03875" w:rsidRDefault="00C33EB6" w:rsidP="00C03875">
            <w:pPr>
              <w:numPr>
                <w:ilvl w:val="2"/>
                <w:numId w:val="11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Il sistema tiene conto dei bisogni formativi</w:t>
            </w:r>
          </w:p>
        </w:tc>
      </w:tr>
      <w:tr w:rsidR="00C33EB6" w:rsidRPr="002D40F9" w14:paraId="2809517A" w14:textId="77777777" w:rsidTr="735F5C82">
        <w:trPr>
          <w:trHeight w:val="560"/>
        </w:trPr>
        <w:tc>
          <w:tcPr>
            <w:tcW w:w="19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DFC2" w14:textId="77777777" w:rsidR="00C33EB6" w:rsidRPr="002D40F9" w:rsidRDefault="00C33EB6" w:rsidP="00C03875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1F9AE5E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0F03A6D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930E822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0E36DAB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2D85219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0D53" w14:textId="77777777" w:rsidR="00C33EB6" w:rsidRPr="00C03875" w:rsidRDefault="00C33EB6" w:rsidP="00AB10D5">
            <w:pPr>
              <w:numPr>
                <w:ilvl w:val="2"/>
                <w:numId w:val="11"/>
              </w:numPr>
              <w:ind w:left="459" w:hanging="459"/>
              <w:rPr>
                <w:rFonts w:ascii="Calibri" w:eastAsia="Microsoft YaHei" w:hAnsi="Calibri"/>
                <w:sz w:val="16"/>
                <w:szCs w:val="16"/>
              </w:rPr>
            </w:pPr>
            <w:r w:rsidRPr="00C03875">
              <w:rPr>
                <w:rFonts w:ascii="Calibri" w:eastAsia="Microsoft YaHei" w:hAnsi="Calibri"/>
                <w:sz w:val="16"/>
                <w:szCs w:val="16"/>
              </w:rPr>
              <w:t>Il sistema tiene conto dei bisogni dell’organizzazione che comprendono anche i temi del rischio clinico e della sicurezza.</w:t>
            </w:r>
          </w:p>
        </w:tc>
      </w:tr>
      <w:tr w:rsidR="00C33EB6" w:rsidRPr="002D40F9" w14:paraId="4A6F28AC" w14:textId="77777777" w:rsidTr="735F5C82">
        <w:trPr>
          <w:trHeight w:val="560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5F5B" w14:textId="77777777" w:rsidR="00C33EB6" w:rsidRPr="002D40F9" w:rsidRDefault="00C33EB6" w:rsidP="00C0387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4.2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definisce e mette in atto le modalità di inserimento e di addestramento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del personale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19" w:type="pct"/>
            <w:vMerge w:val="restart"/>
            <w:vAlign w:val="center"/>
          </w:tcPr>
          <w:p w14:paraId="0CE19BC3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3966B72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3536548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71AE1F2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4AE5B7AF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1EC9" w14:textId="77777777" w:rsidR="00C33EB6" w:rsidRPr="002D40F9" w:rsidRDefault="00C33EB6" w:rsidP="00C03875">
            <w:p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>4.2.1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ab/>
              <w:t xml:space="preserve">Le modalità di inserimento sono comprensive della fase di valutazione per tutto il personale neo-assunto e neo-inserito. </w:t>
            </w:r>
          </w:p>
        </w:tc>
      </w:tr>
      <w:tr w:rsidR="00C33EB6" w:rsidRPr="002D40F9" w14:paraId="432A313F" w14:textId="77777777" w:rsidTr="735F5C82">
        <w:trPr>
          <w:trHeight w:val="539"/>
        </w:trPr>
        <w:tc>
          <w:tcPr>
            <w:tcW w:w="1906" w:type="pct"/>
            <w:vMerge/>
            <w:vAlign w:val="center"/>
          </w:tcPr>
          <w:p w14:paraId="3955E093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2C42424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79CA55B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ABF93C4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1DCB018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4B644A8D" w14:textId="77777777" w:rsidR="00C33EB6" w:rsidRPr="002D40F9" w:rsidRDefault="00C33EB6" w:rsidP="00C03875">
            <w:pPr>
              <w:spacing w:after="60"/>
              <w:ind w:left="773" w:hanging="773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9B3A" w14:textId="77777777" w:rsidR="00C33EB6" w:rsidRPr="002D40F9" w:rsidRDefault="00C33EB6" w:rsidP="00C03875">
            <w:p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>4.2.2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ab/>
              <w:t>I percorsi di inserimento e addestramento sono sottoposti periodicamente a valutazione ai fini del loro aggiornamento e miglioramento.</w:t>
            </w:r>
          </w:p>
        </w:tc>
      </w:tr>
      <w:tr w:rsidR="00C33EB6" w:rsidRPr="002D40F9" w14:paraId="72CA4FC0" w14:textId="77777777" w:rsidTr="00EE0660">
        <w:tc>
          <w:tcPr>
            <w:tcW w:w="5000" w:type="pct"/>
            <w:gridSpan w:val="7"/>
            <w:shd w:val="clear" w:color="auto" w:fill="808080"/>
            <w:vAlign w:val="center"/>
          </w:tcPr>
          <w:p w14:paraId="7006AF75" w14:textId="77777777" w:rsidR="00C33EB6" w:rsidRPr="002D40F9" w:rsidRDefault="00C33EB6" w:rsidP="00C03875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br w:type="page"/>
              <w:t>5° Criterio Comunicazione</w:t>
            </w:r>
          </w:p>
        </w:tc>
      </w:tr>
      <w:tr w:rsidR="00C33EB6" w:rsidRPr="002D40F9" w14:paraId="40E2AB4F" w14:textId="77777777" w:rsidTr="735F5C82">
        <w:trPr>
          <w:trHeight w:val="696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DDC9" w14:textId="77777777" w:rsidR="00C33EB6" w:rsidRDefault="00C33EB6" w:rsidP="00C0387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5.1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dispone di un sistema di comunicazione interna, diffuso e articolato a tutti i livelli.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31D188B2" w14:textId="77777777" w:rsidR="00C33EB6" w:rsidRPr="002D40F9" w:rsidRDefault="00C33EB6" w:rsidP="00C0387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1C716C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semplici</w:t>
            </w:r>
          </w:p>
        </w:tc>
        <w:tc>
          <w:tcPr>
            <w:tcW w:w="619" w:type="pct"/>
            <w:vAlign w:val="center"/>
          </w:tcPr>
          <w:p w14:paraId="082C48EB" w14:textId="77777777" w:rsidR="00C33EB6" w:rsidRPr="002D40F9" w:rsidRDefault="00C33EB6" w:rsidP="00C03875">
            <w:p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2677290C" w14:textId="77777777" w:rsidR="00C33EB6" w:rsidRPr="002D40F9" w:rsidRDefault="00C33EB6" w:rsidP="00C03875">
            <w:p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249BF8C6" w14:textId="77777777" w:rsidR="00C33EB6" w:rsidRPr="002D40F9" w:rsidRDefault="00C33EB6" w:rsidP="00C03875">
            <w:p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0EF46479" w14:textId="77777777" w:rsidR="00C33EB6" w:rsidRPr="002D40F9" w:rsidRDefault="00C33EB6" w:rsidP="00C03875">
            <w:p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Align w:val="center"/>
          </w:tcPr>
          <w:p w14:paraId="3AB58C42" w14:textId="77777777" w:rsidR="00C33EB6" w:rsidRPr="002D40F9" w:rsidRDefault="00C33EB6" w:rsidP="00C03875">
            <w:p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0743" w14:textId="77777777" w:rsidR="00C33EB6" w:rsidRPr="002D40F9" w:rsidRDefault="00C33EB6" w:rsidP="00C03875">
            <w:p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>5.1.1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ab/>
              <w:t xml:space="preserve">Il sistema </w:t>
            </w:r>
            <w:r>
              <w:rPr>
                <w:rFonts w:ascii="Calibri" w:hAnsi="Calibri"/>
                <w:bCs/>
                <w:sz w:val="16"/>
                <w:szCs w:val="16"/>
              </w:rPr>
              <w:t>garantisce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 l’informazione, la partecipazione e la condivisione, ai fini del perseguimento delle strategie e degli obiettivi aziendali.</w:t>
            </w:r>
          </w:p>
        </w:tc>
      </w:tr>
      <w:tr w:rsidR="00C33EB6" w:rsidRPr="002D40F9" w14:paraId="44C5116B" w14:textId="77777777" w:rsidTr="735F5C82">
        <w:trPr>
          <w:trHeight w:val="39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9290" w14:textId="77777777" w:rsidR="00C33EB6" w:rsidRDefault="00C33EB6" w:rsidP="00AB10D5">
            <w:pPr>
              <w:spacing w:after="60"/>
              <w:rPr>
                <w:i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5.2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definisce e utilizza periodicamente modalità di valutazione della relazione tra il personale e l’organizzazione.</w:t>
            </w:r>
            <w:r w:rsidRPr="001C716C">
              <w:rPr>
                <w:i/>
                <w:sz w:val="20"/>
                <w:szCs w:val="20"/>
              </w:rPr>
              <w:t xml:space="preserve"> </w:t>
            </w:r>
          </w:p>
          <w:p w14:paraId="56F0F5C9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1C716C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4EA9BA15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332107B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D98A3F1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0C86B8C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0EDCC55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CBD7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AB10D5">
              <w:rPr>
                <w:rFonts w:ascii="Calibri" w:hAnsi="Calibri"/>
                <w:bCs/>
                <w:sz w:val="16"/>
                <w:szCs w:val="16"/>
              </w:rPr>
              <w:t>È disponibile l’evidenza dell’analisi dei risultati delle attività di valutazione</w:t>
            </w:r>
          </w:p>
        </w:tc>
      </w:tr>
      <w:tr w:rsidR="00C33EB6" w:rsidRPr="002D40F9" w14:paraId="06903D61" w14:textId="77777777" w:rsidTr="735F5C82">
        <w:trPr>
          <w:trHeight w:val="200"/>
        </w:trPr>
        <w:tc>
          <w:tcPr>
            <w:tcW w:w="1906" w:type="pct"/>
            <w:vMerge/>
            <w:vAlign w:val="center"/>
          </w:tcPr>
          <w:p w14:paraId="3BBB8815" w14:textId="77777777" w:rsidR="00C33EB6" w:rsidRPr="002D40F9" w:rsidRDefault="00C33EB6" w:rsidP="00AB10D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5B91B0D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810F0D1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4E797DC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5AF7EAE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633CEB9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7812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AB10D5">
              <w:rPr>
                <w:rFonts w:ascii="Calibri" w:hAnsi="Calibri"/>
                <w:bCs/>
                <w:sz w:val="16"/>
                <w:szCs w:val="16"/>
              </w:rPr>
              <w:t xml:space="preserve">I dati emersi sono condivisi con personale coinvolto </w:t>
            </w:r>
          </w:p>
        </w:tc>
      </w:tr>
      <w:tr w:rsidR="00C33EB6" w:rsidRPr="002D40F9" w14:paraId="04C81112" w14:textId="77777777" w:rsidTr="735F5C82">
        <w:trPr>
          <w:trHeight w:val="231"/>
        </w:trPr>
        <w:tc>
          <w:tcPr>
            <w:tcW w:w="1906" w:type="pct"/>
            <w:vMerge/>
            <w:vAlign w:val="center"/>
          </w:tcPr>
          <w:p w14:paraId="4B1D477B" w14:textId="77777777" w:rsidR="00C33EB6" w:rsidRPr="002D40F9" w:rsidRDefault="00C33EB6" w:rsidP="00AB10D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5BE1F1D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AFAB436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42C5D41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D2E12B8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08F224F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778" w:hanging="708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00EB" w14:textId="77777777" w:rsidR="00C33EB6" w:rsidRPr="002D40F9" w:rsidRDefault="00C33EB6" w:rsidP="00AB10D5">
            <w:pPr>
              <w:numPr>
                <w:ilvl w:val="2"/>
                <w:numId w:val="12"/>
              </w:num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AB10D5">
              <w:rPr>
                <w:rFonts w:ascii="Calibri" w:hAnsi="Calibri"/>
                <w:bCs/>
                <w:sz w:val="16"/>
                <w:szCs w:val="16"/>
              </w:rPr>
              <w:t>Sono pianificate le azioni conseguenti.</w:t>
            </w:r>
          </w:p>
        </w:tc>
      </w:tr>
      <w:tr w:rsidR="00C33EB6" w:rsidRPr="002D40F9" w14:paraId="66CE24DB" w14:textId="77777777" w:rsidTr="735F5C82">
        <w:trPr>
          <w:trHeight w:val="406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C565" w14:textId="77777777" w:rsidR="00C33EB6" w:rsidRPr="002D40F9" w:rsidRDefault="00C33EB6" w:rsidP="00AB10D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5.3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garantisce una informazione equa, coordinata e omogenea ai pazienti, ai caregiver e ai cittadini.</w:t>
            </w:r>
          </w:p>
        </w:tc>
        <w:tc>
          <w:tcPr>
            <w:tcW w:w="619" w:type="pct"/>
            <w:vMerge w:val="restart"/>
            <w:vAlign w:val="center"/>
          </w:tcPr>
          <w:p w14:paraId="5E6D6F63" w14:textId="77777777" w:rsidR="00C33EB6" w:rsidRPr="002D40F9" w:rsidRDefault="00C33EB6" w:rsidP="00AB10D5">
            <w:pPr>
              <w:spacing w:after="60"/>
              <w:ind w:left="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B969857" w14:textId="77777777" w:rsidR="00C33EB6" w:rsidRPr="002D40F9" w:rsidRDefault="00C33EB6" w:rsidP="00AB10D5">
            <w:pPr>
              <w:spacing w:after="60"/>
              <w:ind w:left="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FE634FD" w14:textId="77777777" w:rsidR="00C33EB6" w:rsidRPr="002D40F9" w:rsidRDefault="00C33EB6" w:rsidP="00AB10D5">
            <w:pPr>
              <w:spacing w:after="60"/>
              <w:ind w:left="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2A1F980" w14:textId="77777777" w:rsidR="00C33EB6" w:rsidRPr="002D40F9" w:rsidRDefault="00C33EB6" w:rsidP="00AB10D5">
            <w:pPr>
              <w:spacing w:after="60"/>
              <w:ind w:left="70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300079F4" w14:textId="77777777" w:rsidR="00C33EB6" w:rsidRPr="002D40F9" w:rsidRDefault="00C33EB6" w:rsidP="00AB10D5">
            <w:pPr>
              <w:spacing w:after="60"/>
              <w:ind w:left="70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6BD7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AB10D5">
              <w:rPr>
                <w:rFonts w:ascii="Calibri" w:hAnsi="Calibri"/>
                <w:bCs/>
                <w:sz w:val="16"/>
                <w:szCs w:val="16"/>
              </w:rPr>
              <w:t>Sono fornite informazioni relativamente a servizi e relativi tempi di erogazione</w:t>
            </w:r>
          </w:p>
        </w:tc>
      </w:tr>
      <w:tr w:rsidR="00C33EB6" w:rsidRPr="002D40F9" w14:paraId="0079E41C" w14:textId="77777777" w:rsidTr="735F5C82">
        <w:trPr>
          <w:trHeight w:val="186"/>
        </w:trPr>
        <w:tc>
          <w:tcPr>
            <w:tcW w:w="1906" w:type="pct"/>
            <w:vMerge/>
            <w:vAlign w:val="center"/>
          </w:tcPr>
          <w:p w14:paraId="299D8616" w14:textId="77777777" w:rsidR="00C33EB6" w:rsidRPr="002D40F9" w:rsidRDefault="00C33EB6" w:rsidP="00AB10D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91D2769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740" w:hanging="6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F5CD9ED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740" w:hanging="6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EF7FBD7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740" w:hanging="670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40C982E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740" w:hanging="670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15C78039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740" w:hanging="670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4AD1" w14:textId="77777777" w:rsidR="00C33EB6" w:rsidRPr="002D40F9" w:rsidRDefault="00C33EB6" w:rsidP="00AB10D5">
            <w:pPr>
              <w:numPr>
                <w:ilvl w:val="2"/>
                <w:numId w:val="22"/>
              </w:num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</w:rPr>
            </w:pPr>
            <w:r w:rsidRPr="00AB10D5">
              <w:rPr>
                <w:rFonts w:ascii="Calibri" w:hAnsi="Calibri"/>
                <w:bCs/>
                <w:sz w:val="16"/>
                <w:szCs w:val="16"/>
              </w:rPr>
              <w:t>Sono fornite informazioni relative a diritti, doveri, rischi, e benefici delle prestazioni proposte.</w:t>
            </w:r>
          </w:p>
        </w:tc>
      </w:tr>
      <w:tr w:rsidR="00C33EB6" w:rsidRPr="002D40F9" w14:paraId="1EF51C54" w14:textId="77777777" w:rsidTr="735F5C82">
        <w:trPr>
          <w:trHeight w:val="962"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6620" w14:textId="77777777" w:rsidR="00C33EB6" w:rsidRPr="002D40F9" w:rsidRDefault="00C33EB6" w:rsidP="00C0387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>5.4 L’organizzazione definisce le modalità di condivisione con pazienti, famigliari e caregiver delle scelte clinico – assistenziali e delle attività di promozione della salute.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527D639D" w14:textId="77777777" w:rsidR="00C33EB6" w:rsidRPr="002D40F9" w:rsidRDefault="00C33EB6" w:rsidP="00C03875">
            <w:pPr>
              <w:spacing w:after="60"/>
              <w:ind w:left="637" w:hanging="637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5101B52C" w14:textId="77777777" w:rsidR="00C33EB6" w:rsidRPr="002D40F9" w:rsidRDefault="00C33EB6" w:rsidP="00C03875">
            <w:pPr>
              <w:spacing w:after="60"/>
              <w:ind w:left="637" w:hanging="637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3C8EC45C" w14:textId="77777777" w:rsidR="00C33EB6" w:rsidRPr="002D40F9" w:rsidRDefault="00C33EB6" w:rsidP="00C03875">
            <w:pPr>
              <w:spacing w:after="60"/>
              <w:ind w:left="637" w:hanging="637"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Align w:val="center"/>
          </w:tcPr>
          <w:p w14:paraId="326DC100" w14:textId="77777777" w:rsidR="00C33EB6" w:rsidRPr="002D40F9" w:rsidRDefault="00C33EB6" w:rsidP="00C03875">
            <w:pPr>
              <w:spacing w:after="60"/>
              <w:ind w:left="637" w:hanging="637"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Align w:val="center"/>
          </w:tcPr>
          <w:p w14:paraId="0A821549" w14:textId="77777777" w:rsidR="00C33EB6" w:rsidRPr="002D40F9" w:rsidRDefault="00C33EB6" w:rsidP="00C03875">
            <w:pPr>
              <w:spacing w:after="60"/>
              <w:ind w:left="637" w:hanging="637"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8DDE" w14:textId="77777777" w:rsidR="00C33EB6" w:rsidRPr="002D40F9" w:rsidRDefault="00C33EB6" w:rsidP="00C03875">
            <w:pPr>
              <w:spacing w:after="60"/>
              <w:ind w:left="459" w:hanging="459"/>
              <w:rPr>
                <w:rFonts w:ascii="Calibri" w:hAnsi="Calibri"/>
                <w:bCs/>
                <w:sz w:val="16"/>
                <w:szCs w:val="16"/>
                <w:highlight w:val="yellow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>5.4.1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ab/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È prevista la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>condivisione con il paziente della pianificazione assistenziale.</w:t>
            </w:r>
          </w:p>
        </w:tc>
      </w:tr>
      <w:tr w:rsidR="00C33EB6" w:rsidRPr="002D40F9" w14:paraId="2AE7980F" w14:textId="77777777" w:rsidTr="735F5C82">
        <w:trPr>
          <w:trHeight w:val="583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4003" w14:textId="77777777" w:rsidR="00C33EB6" w:rsidRPr="002D40F9" w:rsidRDefault="00C33EB6" w:rsidP="00C03875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5.5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L’organizzazione garantisce modalità e strumenti per l’ascolto degli utenti (pazienti, famigliari, caregiver) ai fini di:</w:t>
            </w:r>
          </w:p>
          <w:p w14:paraId="7673E05C" w14:textId="77777777" w:rsidR="00C33EB6" w:rsidRPr="002D40F9" w:rsidRDefault="00C33EB6" w:rsidP="00C03875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bCs/>
                <w:sz w:val="20"/>
                <w:szCs w:val="20"/>
              </w:rPr>
              <w:lastRenderedPageBreak/>
              <w:t>coinvolgere gli utenti nel processo assistenziale</w:t>
            </w:r>
          </w:p>
          <w:p w14:paraId="3323AF77" w14:textId="77777777" w:rsidR="00C33EB6" w:rsidRPr="002D40F9" w:rsidRDefault="00C33EB6" w:rsidP="00C03875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bCs/>
                <w:sz w:val="20"/>
                <w:szCs w:val="20"/>
              </w:rPr>
              <w:t>migliorare i percorsi assistenziali</w:t>
            </w:r>
          </w:p>
          <w:p w14:paraId="51948B05" w14:textId="77777777" w:rsidR="00C33EB6" w:rsidRPr="002D40F9" w:rsidRDefault="00C33EB6" w:rsidP="00C03875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bCs/>
                <w:sz w:val="20"/>
                <w:szCs w:val="20"/>
              </w:rPr>
              <w:t>migliorare il servizio in base alle esperienze del paziente/utente</w:t>
            </w:r>
          </w:p>
          <w:p w14:paraId="57FFA2C4" w14:textId="77777777" w:rsidR="00C33EB6" w:rsidRPr="00277BFA" w:rsidRDefault="00C33EB6" w:rsidP="00C03875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bCs/>
                <w:sz w:val="20"/>
                <w:szCs w:val="20"/>
              </w:rPr>
              <w:t>prevenire i disservizi.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vMerge w:val="restart"/>
            <w:vAlign w:val="center"/>
          </w:tcPr>
          <w:p w14:paraId="66FDCF4E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BEE236D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CCC0888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4A990D24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03CC4DB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8767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Sono in uso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 strumenti di ascolto interni all’azienda, promossi dalla Regione, derivanti dalla letteratura (es: indagini qualità percepita, focus group, indagini etnografiche, ecc.).</w:t>
            </w:r>
          </w:p>
        </w:tc>
      </w:tr>
      <w:tr w:rsidR="00C33EB6" w:rsidRPr="002D40F9" w14:paraId="511CC460" w14:textId="77777777" w:rsidTr="735F5C82">
        <w:trPr>
          <w:trHeight w:val="562"/>
        </w:trPr>
        <w:tc>
          <w:tcPr>
            <w:tcW w:w="1906" w:type="pct"/>
            <w:vMerge/>
            <w:vAlign w:val="center"/>
          </w:tcPr>
          <w:p w14:paraId="5BAD3425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0C7D08AC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7A31054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DC8C081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477E574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FD9042A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89A7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vanish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Sono presenti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attività di ascolto dei pazienti famigliari, caregiver e utilizzo dei risultati ai fini del miglioramento (es: piani e progetti di miglioramento). </w:t>
            </w:r>
          </w:p>
        </w:tc>
      </w:tr>
      <w:tr w:rsidR="00C33EB6" w:rsidRPr="002D40F9" w14:paraId="7B75E03F" w14:textId="77777777" w:rsidTr="735F5C82">
        <w:trPr>
          <w:trHeight w:val="274"/>
        </w:trPr>
        <w:tc>
          <w:tcPr>
            <w:tcW w:w="1906" w:type="pct"/>
            <w:vMerge/>
            <w:vAlign w:val="center"/>
          </w:tcPr>
          <w:p w14:paraId="052D4810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2D3F89E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780AF0D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6FC4A0D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DC2ECC6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79796693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CA99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È presente un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>sistema di gestione dei reclami, suggerimenti, rilievi …</w:t>
            </w:r>
          </w:p>
        </w:tc>
      </w:tr>
      <w:tr w:rsidR="00C33EB6" w:rsidRPr="002D40F9" w14:paraId="62BD11E4" w14:textId="77777777" w:rsidTr="735F5C82">
        <w:trPr>
          <w:trHeight w:val="475"/>
        </w:trPr>
        <w:tc>
          <w:tcPr>
            <w:tcW w:w="1906" w:type="pct"/>
            <w:vMerge/>
            <w:vAlign w:val="center"/>
          </w:tcPr>
          <w:p w14:paraId="47297C67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048740F3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1371A77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32434A0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328BB07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56AC6DA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01B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Sono definite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>modalità volte a rilevare in modo tempestivo i disservizi e le situazioni a rischio di disservizio.</w:t>
            </w:r>
          </w:p>
        </w:tc>
      </w:tr>
      <w:tr w:rsidR="00C33EB6" w:rsidRPr="002D40F9" w14:paraId="0C559555" w14:textId="77777777" w:rsidTr="735F5C82">
        <w:trPr>
          <w:trHeight w:val="639"/>
        </w:trPr>
        <w:tc>
          <w:tcPr>
            <w:tcW w:w="1906" w:type="pct"/>
            <w:vMerge/>
            <w:vAlign w:val="center"/>
          </w:tcPr>
          <w:p w14:paraId="38AA98D6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65A1408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1049383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D16AC41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2A4EA11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5A1EA135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F973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Le informazioni inerenti i disservizi reali o potenziali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sono utilizzate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per prevenirne il riaccadimento e apportare miglioramenti ai servizi erogati. </w:t>
            </w:r>
          </w:p>
        </w:tc>
      </w:tr>
      <w:tr w:rsidR="00C33EB6" w:rsidRPr="002D40F9" w14:paraId="7ABE763A" w14:textId="77777777" w:rsidTr="735F5C82">
        <w:trPr>
          <w:trHeight w:val="947"/>
        </w:trPr>
        <w:tc>
          <w:tcPr>
            <w:tcW w:w="1906" w:type="pct"/>
            <w:vMerge/>
            <w:vAlign w:val="center"/>
          </w:tcPr>
          <w:p w14:paraId="58717D39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5338A720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1DAA4D5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AEAF47F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81B37BA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E500C74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778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F06A" w14:textId="77777777" w:rsidR="00C33EB6" w:rsidRPr="002D40F9" w:rsidRDefault="00C33EB6" w:rsidP="00C03875">
            <w:pPr>
              <w:numPr>
                <w:ilvl w:val="2"/>
                <w:numId w:val="14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Le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analisi dei disservizi reali o potenziali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sono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>utilizzat</w:t>
            </w:r>
            <w:r>
              <w:rPr>
                <w:rFonts w:ascii="Calibri" w:hAnsi="Calibri"/>
                <w:bCs/>
                <w:sz w:val="16"/>
                <w:szCs w:val="16"/>
              </w:rPr>
              <w:t>e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 nella definizione degli obiettivi aziendali di miglioramento della qualità e della sicurezza. </w:t>
            </w:r>
          </w:p>
        </w:tc>
      </w:tr>
      <w:tr w:rsidR="00C33EB6" w:rsidRPr="002D40F9" w14:paraId="7E8AD92D" w14:textId="77777777" w:rsidTr="00EE0660">
        <w:trPr>
          <w:cantSplit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146B5022" w14:textId="77777777" w:rsidR="00C33EB6" w:rsidRPr="002D40F9" w:rsidRDefault="00C33EB6" w:rsidP="00C03875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6° Criterio Appropriatezza clinica e sicurezza</w:t>
            </w:r>
          </w:p>
        </w:tc>
      </w:tr>
      <w:tr w:rsidR="00C33EB6" w:rsidRPr="002D40F9" w14:paraId="2F3D9065" w14:textId="77777777" w:rsidTr="735F5C82">
        <w:trPr>
          <w:trHeight w:val="625"/>
        </w:trPr>
        <w:tc>
          <w:tcPr>
            <w:tcW w:w="1906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D34F" w14:textId="77777777" w:rsidR="00C33EB6" w:rsidRPr="00277BFA" w:rsidRDefault="00C33EB6" w:rsidP="00284356">
            <w:pPr>
              <w:spacing w:after="60"/>
              <w:rPr>
                <w:i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6.1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 xml:space="preserve">La </w:t>
            </w:r>
            <w:r>
              <w:rPr>
                <w:rFonts w:ascii="Calibri" w:hAnsi="Calibri"/>
                <w:bCs/>
                <w:sz w:val="20"/>
                <w:szCs w:val="20"/>
              </w:rPr>
              <w:t>Struttura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 xml:space="preserve"> promuove lo sviluppo di strumenti che favoriscano l’appropriatezza nella pratica professionale.</w:t>
            </w:r>
            <w:r w:rsidRPr="001C71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vMerge w:val="restart"/>
            <w:vAlign w:val="center"/>
          </w:tcPr>
          <w:p w14:paraId="74CD1D1F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C5BEDD8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2915484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3B94F49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D846F5D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14F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I professionisti sono coinvolti nell’implementazione, applicazione e valutazione di protocolli, linee guida e percorsi.</w:t>
            </w:r>
          </w:p>
        </w:tc>
      </w:tr>
      <w:tr w:rsidR="00C33EB6" w:rsidRPr="002D40F9" w14:paraId="7C29F9BA" w14:textId="77777777" w:rsidTr="735F5C82">
        <w:trPr>
          <w:trHeight w:val="521"/>
        </w:trPr>
        <w:tc>
          <w:tcPr>
            <w:tcW w:w="1906" w:type="pct"/>
            <w:vMerge/>
            <w:vAlign w:val="center"/>
          </w:tcPr>
          <w:p w14:paraId="62F015AF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B15DD1D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E681184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30165FA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CB33CA5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17414610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BD83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presenti attività di valutazione/autovalutazione degli esiti utilizzando indicatori definiti o strumenti che permettano di valutare i risultati attesi.</w:t>
            </w:r>
          </w:p>
        </w:tc>
      </w:tr>
      <w:tr w:rsidR="00C33EB6" w:rsidRPr="002D40F9" w14:paraId="510E0C01" w14:textId="77777777" w:rsidTr="735F5C82">
        <w:trPr>
          <w:trHeight w:val="652"/>
        </w:trPr>
        <w:tc>
          <w:tcPr>
            <w:tcW w:w="1906" w:type="pct"/>
            <w:vMerge/>
            <w:vAlign w:val="center"/>
          </w:tcPr>
          <w:p w14:paraId="781DF2CB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6788234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7A6A0F0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DF0CA62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4BA3426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175D53C2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45A1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definiti obiettivi di budget/ linee di indirizzo/ programmi per lo sviluppo degli strumenti utili per scelte professionali appropriate.</w:t>
            </w:r>
          </w:p>
        </w:tc>
      </w:tr>
      <w:tr w:rsidR="00C33EB6" w:rsidRPr="002D40F9" w14:paraId="3357BF76" w14:textId="77777777" w:rsidTr="735F5C82">
        <w:trPr>
          <w:trHeight w:val="453"/>
        </w:trPr>
        <w:tc>
          <w:tcPr>
            <w:tcW w:w="1906" w:type="pct"/>
            <w:vMerge/>
            <w:vAlign w:val="center"/>
          </w:tcPr>
          <w:p w14:paraId="7DB1D1D4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0841E4F5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11A9A35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EE333D4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D6BC734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4A104AC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A32C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Presenza di percorsi integrati, linee guida, buone pratiche professionali e altri strumenti approvati dalla direzione.</w:t>
            </w:r>
          </w:p>
        </w:tc>
      </w:tr>
      <w:tr w:rsidR="00C33EB6" w:rsidRPr="002D40F9" w14:paraId="6AD0A032" w14:textId="77777777" w:rsidTr="735F5C82">
        <w:trPr>
          <w:trHeight w:val="417"/>
        </w:trPr>
        <w:tc>
          <w:tcPr>
            <w:tcW w:w="1906" w:type="pct"/>
            <w:vMerge/>
            <w:vAlign w:val="center"/>
          </w:tcPr>
          <w:p w14:paraId="114B4F84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AABDC09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F82752B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CA203BD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EEB5C65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7EFE50A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AA3A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È presente un sistema strutturato di governo finalizzato allo sviluppo, implementazione e valutazione degli strumenti utilizzati.</w:t>
            </w:r>
          </w:p>
        </w:tc>
      </w:tr>
      <w:tr w:rsidR="00C33EB6" w:rsidRPr="002D40F9" w14:paraId="77079005" w14:textId="77777777" w:rsidTr="735F5C82">
        <w:trPr>
          <w:trHeight w:val="268"/>
        </w:trPr>
        <w:tc>
          <w:tcPr>
            <w:tcW w:w="1906" w:type="pct"/>
            <w:vMerge/>
            <w:vAlign w:val="center"/>
          </w:tcPr>
          <w:p w14:paraId="44D1216F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517F98F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4223B45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39CD7A1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A9A2604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DD220FA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920" w:hanging="85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1E7C" w14:textId="77777777" w:rsidR="00C33EB6" w:rsidRPr="002D40F9" w:rsidRDefault="00C33EB6" w:rsidP="00284356">
            <w:pPr>
              <w:numPr>
                <w:ilvl w:val="2"/>
                <w:numId w:val="15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utilizzati i dati di valutazione per le decisioni successive.</w:t>
            </w:r>
          </w:p>
        </w:tc>
      </w:tr>
      <w:tr w:rsidR="00C33EB6" w:rsidRPr="002D40F9" w14:paraId="7E661F4B" w14:textId="77777777" w:rsidTr="735F5C82">
        <w:trPr>
          <w:cantSplit/>
          <w:trHeight w:val="427"/>
        </w:trPr>
        <w:tc>
          <w:tcPr>
            <w:tcW w:w="1906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97D4" w14:textId="77777777" w:rsidR="00C33EB6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6.2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La Direzione elabora, attua e verifica il piano programma aziendale della sicurezza delle cure e la gestione del rischio secondo le indicazioni regionali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e nazionali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29FE6C04" w14:textId="77777777" w:rsidR="00C33EB6" w:rsidRPr="002D40F9" w:rsidRDefault="00C33EB6" w:rsidP="00C03875">
            <w:pPr>
              <w:spacing w:before="240"/>
              <w:rPr>
                <w:rFonts w:ascii="Calibri" w:hAnsi="Calibri"/>
                <w:bCs/>
                <w:sz w:val="20"/>
                <w:szCs w:val="20"/>
              </w:rPr>
            </w:pPr>
            <w:r w:rsidRPr="00277BFA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7B186A81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4F24943C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AD9664E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BF7610E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25DC539F" w14:textId="77777777" w:rsidR="00C33EB6" w:rsidRPr="002D40F9" w:rsidRDefault="00C33EB6" w:rsidP="00C03875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AC51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 xml:space="preserve">Gli elementi del piano programma aziendale sono declinati negli obiettivi di budget inerenti la sicurezza. </w:t>
            </w:r>
          </w:p>
        </w:tc>
      </w:tr>
      <w:tr w:rsidR="00C33EB6" w:rsidRPr="002D40F9" w14:paraId="42FC162E" w14:textId="77777777" w:rsidTr="735F5C82">
        <w:trPr>
          <w:cantSplit/>
          <w:trHeight w:val="405"/>
        </w:trPr>
        <w:tc>
          <w:tcPr>
            <w:tcW w:w="1906" w:type="pct"/>
            <w:vMerge/>
            <w:vAlign w:val="center"/>
          </w:tcPr>
          <w:p w14:paraId="63E83F18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FBAD364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DC4596E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1E9947C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413D853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A7A9836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0AE7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vanish/>
                <w:sz w:val="16"/>
                <w:szCs w:val="16"/>
              </w:rPr>
            </w:pPr>
            <w:r w:rsidRPr="002D40F9">
              <w:rPr>
                <w:rFonts w:ascii="Calibri" w:hAnsi="Calibri"/>
                <w:bCs/>
                <w:sz w:val="16"/>
                <w:szCs w:val="16"/>
              </w:rPr>
              <w:t>La realizzazione del piano programma e i risultati raggiunti sono verificati periodicamente.</w:t>
            </w:r>
          </w:p>
        </w:tc>
      </w:tr>
      <w:tr w:rsidR="00C33EB6" w:rsidRPr="002D40F9" w14:paraId="0724D715" w14:textId="77777777" w:rsidTr="735F5C82">
        <w:trPr>
          <w:cantSplit/>
          <w:trHeight w:val="502"/>
        </w:trPr>
        <w:tc>
          <w:tcPr>
            <w:tcW w:w="1906" w:type="pct"/>
            <w:vMerge/>
            <w:vAlign w:val="center"/>
          </w:tcPr>
          <w:p w14:paraId="47CE7A2C" w14:textId="77777777" w:rsidR="00C33EB6" w:rsidRPr="002D40F9" w:rsidRDefault="00C33EB6" w:rsidP="00C0387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2C7DA92C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F904CCB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40360B8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7A1CA98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1A55251A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631" w:hanging="567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CD63" w14:textId="77777777" w:rsidR="00C33EB6" w:rsidRPr="002D40F9" w:rsidRDefault="00C33EB6" w:rsidP="00C03875">
            <w:pPr>
              <w:numPr>
                <w:ilvl w:val="2"/>
                <w:numId w:val="16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È presente una </w:t>
            </w:r>
            <w:r w:rsidRPr="002D40F9">
              <w:rPr>
                <w:rFonts w:ascii="Calibri" w:hAnsi="Calibri"/>
                <w:bCs/>
                <w:sz w:val="16"/>
                <w:szCs w:val="16"/>
              </w:rPr>
              <w:t>funzione formalizzata (responsabilità e architettura) del sistema per la sicurezza delle cure e gestione del rischio clinico.</w:t>
            </w:r>
          </w:p>
        </w:tc>
      </w:tr>
      <w:tr w:rsidR="00C33EB6" w:rsidRPr="002D40F9" w14:paraId="52E1609E" w14:textId="77777777" w:rsidTr="735F5C82">
        <w:trPr>
          <w:trHeight w:val="340"/>
        </w:trPr>
        <w:tc>
          <w:tcPr>
            <w:tcW w:w="1906" w:type="pct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C48" w14:textId="77777777" w:rsidR="00C33EB6" w:rsidRPr="002D40F9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1F27C88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9B88F8C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45C11DD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B40E7A7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3FFF7D4A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043C" w14:textId="77777777" w:rsidR="00C33EB6" w:rsidRPr="002D40F9" w:rsidRDefault="00C33EB6" w:rsidP="00284356">
            <w:pPr>
              <w:numPr>
                <w:ilvl w:val="2"/>
                <w:numId w:val="16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Il Piano programma include le misure volte al controllo delle infezioni correlate all’assistenza.</w:t>
            </w:r>
            <w:r w:rsidRPr="008D1393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C33EB6" w:rsidRPr="002D40F9" w14:paraId="0BEBD6FF" w14:textId="77777777" w:rsidTr="735F5C82">
        <w:trPr>
          <w:trHeight w:val="557"/>
        </w:trPr>
        <w:tc>
          <w:tcPr>
            <w:tcW w:w="1906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F553" w14:textId="77777777" w:rsidR="00C33EB6" w:rsidRPr="002D40F9" w:rsidRDefault="00C33EB6" w:rsidP="00284356">
            <w:pPr>
              <w:spacing w:after="60"/>
              <w:rPr>
                <w:rFonts w:ascii="Calibri" w:hAnsi="Calibri"/>
                <w:bCs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6.3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>La struttura adotta strumenti / metodi per la gestione del rischio e degli incidenti.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vMerge w:val="restart"/>
            <w:vAlign w:val="center"/>
          </w:tcPr>
          <w:p w14:paraId="287B69A3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3A0829D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9CA8924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BB6F150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04338875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8289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È presente e in uso un sistema di segnalazione degli incidenti (eventi, near miss, eventi sentinella) comprensivo delle modalità di restituzione a professionisti e stakeholder.</w:t>
            </w:r>
          </w:p>
        </w:tc>
      </w:tr>
      <w:tr w:rsidR="00C33EB6" w:rsidRPr="002D40F9" w14:paraId="6C03F365" w14:textId="77777777" w:rsidTr="735F5C82">
        <w:trPr>
          <w:trHeight w:val="320"/>
        </w:trPr>
        <w:tc>
          <w:tcPr>
            <w:tcW w:w="1906" w:type="pct"/>
            <w:vMerge/>
            <w:vAlign w:val="center"/>
          </w:tcPr>
          <w:p w14:paraId="2CCB938B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96B98D5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344BE600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7EE3B4B9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7D63EA2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52E608EF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A34B" w14:textId="77777777" w:rsidR="00C33EB6" w:rsidRPr="00284356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È fornito supporto ai professionisti per le segnalazioni nei flussi previsti.</w:t>
            </w:r>
          </w:p>
        </w:tc>
      </w:tr>
      <w:tr w:rsidR="00C33EB6" w:rsidRPr="002D40F9" w14:paraId="42A1E91D" w14:textId="77777777" w:rsidTr="735F5C82">
        <w:trPr>
          <w:trHeight w:val="565"/>
        </w:trPr>
        <w:tc>
          <w:tcPr>
            <w:tcW w:w="1906" w:type="pct"/>
            <w:vMerge/>
            <w:vAlign w:val="center"/>
          </w:tcPr>
          <w:p w14:paraId="074E47F7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A852BA6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299FC03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3508331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C694B97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5EB26D91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6639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È presente una modalità formalizzata per la comunicazione degli eventi avversi di maggiore gravità.</w:t>
            </w:r>
          </w:p>
        </w:tc>
      </w:tr>
      <w:tr w:rsidR="00C33EB6" w:rsidRPr="002D40F9" w14:paraId="3F007335" w14:textId="77777777" w:rsidTr="735F5C82">
        <w:trPr>
          <w:trHeight w:val="269"/>
        </w:trPr>
        <w:tc>
          <w:tcPr>
            <w:tcW w:w="1906" w:type="pct"/>
            <w:vMerge/>
            <w:vAlign w:val="center"/>
          </w:tcPr>
          <w:p w14:paraId="3BC8F9AD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8D160CB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61AC30FB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6B1A375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211FC6EA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764ED501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FFE3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utilizzate check list di controllo negli specifici ambiti.</w:t>
            </w:r>
          </w:p>
        </w:tc>
      </w:tr>
      <w:tr w:rsidR="00C33EB6" w:rsidRPr="002D40F9" w14:paraId="2A0AE4D5" w14:textId="77777777" w:rsidTr="735F5C82">
        <w:trPr>
          <w:trHeight w:val="288"/>
        </w:trPr>
        <w:tc>
          <w:tcPr>
            <w:tcW w:w="1906" w:type="pct"/>
            <w:vMerge/>
            <w:vAlign w:val="center"/>
          </w:tcPr>
          <w:p w14:paraId="0AB93745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9635555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7A53FC6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1CDEAE01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0F07069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2FF85D32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4109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adottati strumenti proattivi per l’identificazione dei rischi (ad es.FMEA-FMECA, visite per la sicurezza).</w:t>
            </w:r>
          </w:p>
        </w:tc>
      </w:tr>
      <w:tr w:rsidR="00C33EB6" w:rsidRPr="002D40F9" w14:paraId="020192DC" w14:textId="77777777" w:rsidTr="735F5C82">
        <w:trPr>
          <w:trHeight w:val="321"/>
        </w:trPr>
        <w:tc>
          <w:tcPr>
            <w:tcW w:w="1906" w:type="pct"/>
            <w:vMerge/>
            <w:vAlign w:val="center"/>
          </w:tcPr>
          <w:p w14:paraId="1E954643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627AA0AC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A7AF15D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6686FEF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401A7268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752F30A4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14B1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È monitorato lo stato di attuazione del Piano programma di gestione dei rischi.</w:t>
            </w:r>
          </w:p>
        </w:tc>
      </w:tr>
      <w:tr w:rsidR="00C33EB6" w:rsidRPr="002D40F9" w14:paraId="3FBB568F" w14:textId="77777777" w:rsidTr="735F5C82">
        <w:trPr>
          <w:trHeight w:val="1059"/>
        </w:trPr>
        <w:tc>
          <w:tcPr>
            <w:tcW w:w="1906" w:type="pct"/>
            <w:vMerge/>
            <w:vAlign w:val="center"/>
          </w:tcPr>
          <w:p w14:paraId="3048BA75" w14:textId="77777777" w:rsidR="00C33EB6" w:rsidRPr="002D40F9" w:rsidRDefault="00C33EB6" w:rsidP="0028435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3793568E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81CEB47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54D4AFED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45" w:type="pct"/>
            <w:vMerge/>
            <w:vAlign w:val="center"/>
          </w:tcPr>
          <w:p w14:paraId="0FBA7733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90" w:type="pct"/>
            <w:vMerge/>
            <w:vAlign w:val="center"/>
          </w:tcPr>
          <w:p w14:paraId="506B019F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772" w:hanging="708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2E02" w14:textId="77777777" w:rsidR="00C33EB6" w:rsidRPr="002D40F9" w:rsidRDefault="00C33EB6" w:rsidP="00284356">
            <w:pPr>
              <w:numPr>
                <w:ilvl w:val="2"/>
                <w:numId w:val="17"/>
              </w:numPr>
              <w:spacing w:after="60"/>
              <w:ind w:left="459" w:hanging="459"/>
              <w:contextualSpacing/>
              <w:rPr>
                <w:rFonts w:ascii="Calibri" w:hAnsi="Calibri"/>
                <w:bCs/>
                <w:sz w:val="16"/>
                <w:szCs w:val="16"/>
              </w:rPr>
            </w:pPr>
            <w:r w:rsidRPr="00284356">
              <w:rPr>
                <w:rFonts w:ascii="Calibri" w:hAnsi="Calibri"/>
                <w:bCs/>
                <w:sz w:val="16"/>
                <w:szCs w:val="16"/>
              </w:rPr>
              <w:t>Sono effettuate la raccolta, analisi e valutazione dei dati e sono predisposte eventuali azioni di miglioramento.</w:t>
            </w:r>
          </w:p>
        </w:tc>
      </w:tr>
      <w:tr w:rsidR="00C33EB6" w:rsidRPr="002D40F9" w14:paraId="143E6FBC" w14:textId="77777777" w:rsidTr="00EE0660">
        <w:trPr>
          <w:cantSplit/>
          <w:trHeight w:val="244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30701A54" w14:textId="77777777" w:rsidR="00C33EB6" w:rsidRPr="002D40F9" w:rsidRDefault="00C33EB6" w:rsidP="00284356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br w:type="page"/>
              <w:t>7° Criterio Processi di miglioramento ed innovazione</w:t>
            </w:r>
          </w:p>
        </w:tc>
      </w:tr>
      <w:tr w:rsidR="00C33EB6" w:rsidRPr="002D40F9" w14:paraId="2234BACE" w14:textId="77777777" w:rsidTr="735F5C82">
        <w:trPr>
          <w:cantSplit/>
          <w:trHeight w:val="30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7BB5" w14:textId="77777777" w:rsidR="00C33EB6" w:rsidRPr="002D40F9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7.1 L’organizzazione implementa un programma per il miglioramento, con particolare riferimento ad aree prioritarie di intervento sulla base della valutazione dei risultati conseguiti. </w:t>
            </w:r>
          </w:p>
        </w:tc>
        <w:tc>
          <w:tcPr>
            <w:tcW w:w="619" w:type="pct"/>
            <w:vMerge w:val="restart"/>
            <w:vAlign w:val="center"/>
          </w:tcPr>
          <w:p w14:paraId="4F7836D1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478D7399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AB2B8F9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FBF0C5E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7896E9D9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944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459" w:hanging="459"/>
              <w:contextualSpacing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Sono definite responsabilità, ruoli, risorse per il miglioramento e, se necessari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 w:rsidRPr="002D40F9">
              <w:rPr>
                <w:rFonts w:ascii="Calibri" w:hAnsi="Calibri"/>
                <w:sz w:val="16"/>
                <w:szCs w:val="16"/>
              </w:rPr>
              <w:t>, attività formativa specifica.</w:t>
            </w:r>
          </w:p>
        </w:tc>
      </w:tr>
      <w:tr w:rsidR="00C33EB6" w:rsidRPr="002D40F9" w14:paraId="6EAD66C1" w14:textId="77777777" w:rsidTr="735F5C82">
        <w:trPr>
          <w:cantSplit/>
          <w:trHeight w:val="497"/>
        </w:trPr>
        <w:tc>
          <w:tcPr>
            <w:tcW w:w="1906" w:type="pct"/>
            <w:vMerge/>
            <w:vAlign w:val="center"/>
          </w:tcPr>
          <w:p w14:paraId="1B319C6E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DCF0334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E780729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118DC78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876FC12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35703EDE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B350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459" w:hanging="459"/>
              <w:contextualSpacing/>
              <w:rPr>
                <w:rFonts w:ascii="Calibri" w:hAnsi="Calibri"/>
                <w:vanish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Le attività di miglioramento prioritarie e/o integrate tra strutture sono realizzate con modalità definite (azioni/progetto).</w:t>
            </w:r>
          </w:p>
        </w:tc>
      </w:tr>
      <w:tr w:rsidR="00C33EB6" w:rsidRPr="002D40F9" w14:paraId="40CBF21F" w14:textId="77777777" w:rsidTr="735F5C82">
        <w:trPr>
          <w:cantSplit/>
          <w:trHeight w:val="363"/>
        </w:trPr>
        <w:tc>
          <w:tcPr>
            <w:tcW w:w="1906" w:type="pct"/>
            <w:vMerge/>
            <w:vAlign w:val="center"/>
          </w:tcPr>
          <w:p w14:paraId="5E86F948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946BE5E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1C34A15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E051CA8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26953D2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1E5BF58C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3030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459" w:hanging="459"/>
              <w:contextualSpacing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È monitorato periodicamente lo stato di avanzamento dei progetti e/o le azioni di miglioramento in atto.</w:t>
            </w:r>
          </w:p>
        </w:tc>
      </w:tr>
      <w:tr w:rsidR="00C33EB6" w:rsidRPr="002D40F9" w14:paraId="0304479F" w14:textId="77777777" w:rsidTr="735F5C82">
        <w:trPr>
          <w:cantSplit/>
          <w:trHeight w:val="291"/>
        </w:trPr>
        <w:tc>
          <w:tcPr>
            <w:tcW w:w="1906" w:type="pct"/>
            <w:vMerge/>
            <w:vAlign w:val="center"/>
          </w:tcPr>
          <w:p w14:paraId="053A08E0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674D195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C72A837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A9A139D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6A0069A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7DF6F7AA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9D93" w14:textId="77777777" w:rsidR="00C33EB6" w:rsidRPr="002D40F9" w:rsidRDefault="00C33EB6" w:rsidP="00284356">
            <w:pPr>
              <w:numPr>
                <w:ilvl w:val="2"/>
                <w:numId w:val="18"/>
              </w:numPr>
              <w:spacing w:after="60"/>
              <w:ind w:left="459" w:hanging="459"/>
              <w:contextualSpacing/>
              <w:rPr>
                <w:rFonts w:ascii="Calibri" w:hAnsi="Calibri"/>
                <w:sz w:val="16"/>
                <w:szCs w:val="16"/>
              </w:rPr>
            </w:pPr>
            <w:r w:rsidRPr="002D40F9">
              <w:rPr>
                <w:rFonts w:ascii="Calibri" w:hAnsi="Calibri"/>
                <w:sz w:val="16"/>
                <w:szCs w:val="16"/>
              </w:rPr>
              <w:t>I risultati conseguiti sono diffusi alle parti interessate.</w:t>
            </w:r>
          </w:p>
        </w:tc>
      </w:tr>
      <w:tr w:rsidR="00C33EB6" w:rsidRPr="002D40F9" w14:paraId="5B4A92F2" w14:textId="77777777" w:rsidTr="735F5C82">
        <w:trPr>
          <w:cantSplit/>
        </w:trPr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CDAE" w14:textId="77777777" w:rsidR="00C33EB6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>7.2 L’organizzazione rileva il fabbisogno tecnologico.</w:t>
            </w:r>
          </w:p>
          <w:p w14:paraId="45484921" w14:textId="77777777" w:rsidR="00C33EB6" w:rsidRPr="002D40F9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653E40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Align w:val="center"/>
          </w:tcPr>
          <w:p w14:paraId="320646EB" w14:textId="77777777" w:rsidR="00C33EB6" w:rsidRPr="002D40F9" w:rsidRDefault="00C33EB6" w:rsidP="00284356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Align w:val="center"/>
          </w:tcPr>
          <w:p w14:paraId="31ED7778" w14:textId="77777777" w:rsidR="00C33EB6" w:rsidRPr="002D40F9" w:rsidRDefault="00C33EB6" w:rsidP="00284356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Align w:val="center"/>
          </w:tcPr>
          <w:p w14:paraId="532070F0" w14:textId="77777777" w:rsidR="00C33EB6" w:rsidRPr="002D40F9" w:rsidRDefault="00C33EB6" w:rsidP="00284356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Align w:val="center"/>
          </w:tcPr>
          <w:p w14:paraId="1A9B60E1" w14:textId="77777777" w:rsidR="00C33EB6" w:rsidRPr="002D40F9" w:rsidRDefault="00C33EB6" w:rsidP="00284356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0" w:type="pct"/>
            <w:vAlign w:val="center"/>
          </w:tcPr>
          <w:p w14:paraId="3E190F5E" w14:textId="77777777" w:rsidR="00C33EB6" w:rsidRPr="002D40F9" w:rsidRDefault="00C33EB6" w:rsidP="00284356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E017" w14:textId="77777777" w:rsidR="00C33EB6" w:rsidRPr="00284356" w:rsidRDefault="00C33EB6" w:rsidP="00A71599">
            <w:pPr>
              <w:spacing w:after="60"/>
              <w:ind w:left="535" w:hanging="535"/>
              <w:contextualSpacing/>
              <w:rPr>
                <w:rFonts w:ascii="Calibri" w:hAnsi="Calibri"/>
                <w:vanish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7.2.1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284356">
              <w:rPr>
                <w:rFonts w:ascii="Calibri" w:hAnsi="Calibri"/>
                <w:sz w:val="16"/>
                <w:szCs w:val="16"/>
              </w:rPr>
              <w:t>La introduzione di nuove tecnologie è valutata ai fini della selezione, acquisizione e allocazione coerentemente con le indicazioni regionali</w:t>
            </w:r>
          </w:p>
        </w:tc>
      </w:tr>
      <w:tr w:rsidR="00C33EB6" w:rsidRPr="002D40F9" w14:paraId="362642F2" w14:textId="77777777" w:rsidTr="735F5C82">
        <w:trPr>
          <w:cantSplit/>
          <w:trHeight w:val="367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89F7" w14:textId="77777777" w:rsidR="00C33EB6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7.3</w:t>
            </w:r>
            <w:r w:rsidRPr="002D40F9">
              <w:rPr>
                <w:rFonts w:ascii="Calibri" w:hAnsi="Calibri"/>
                <w:sz w:val="20"/>
                <w:szCs w:val="20"/>
              </w:rPr>
              <w:t xml:space="preserve"> L’organizzazione adotta e mette in atto modalità per la rilevazione e la valutazione dei fabbisogni di innovazioni tecnico – professionali e organizzative.</w:t>
            </w:r>
          </w:p>
          <w:p w14:paraId="0CEA4868" w14:textId="77777777" w:rsidR="00C33EB6" w:rsidRPr="002D40F9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653E40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0FB76C7C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00EE7A80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1E8E47C2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52E12EC1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6A2BC471" w14:textId="77777777" w:rsidR="00C33EB6" w:rsidRPr="002D40F9" w:rsidRDefault="00C33EB6" w:rsidP="00284356">
            <w:pPr>
              <w:spacing w:after="6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1F68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459" w:hanging="45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È </w:t>
            </w:r>
            <w:r w:rsidRPr="002D40F9">
              <w:rPr>
                <w:rFonts w:ascii="Calibri" w:hAnsi="Calibri"/>
                <w:sz w:val="16"/>
                <w:szCs w:val="16"/>
              </w:rPr>
              <w:t xml:space="preserve">coinvolto 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2D40F9">
              <w:rPr>
                <w:rFonts w:ascii="Calibri" w:hAnsi="Calibri"/>
                <w:sz w:val="16"/>
                <w:szCs w:val="16"/>
              </w:rPr>
              <w:t>l personale nel processo di adozione delle innovazioni tecnico-professionali e organizzative.</w:t>
            </w:r>
          </w:p>
        </w:tc>
      </w:tr>
      <w:tr w:rsidR="00C33EB6" w:rsidRPr="002D40F9" w14:paraId="6084E8BB" w14:textId="77777777" w:rsidTr="735F5C82">
        <w:trPr>
          <w:cantSplit/>
          <w:trHeight w:val="537"/>
        </w:trPr>
        <w:tc>
          <w:tcPr>
            <w:tcW w:w="1906" w:type="pct"/>
            <w:vMerge/>
            <w:vAlign w:val="center"/>
          </w:tcPr>
          <w:p w14:paraId="4DCC6F47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1B5E47D9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5D6C40E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8E7D592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CC8AA0D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0387D0D6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D6F2" w14:textId="77777777" w:rsidR="00C33EB6" w:rsidRPr="002D40F9" w:rsidRDefault="00C33EB6" w:rsidP="00284356">
            <w:pPr>
              <w:numPr>
                <w:ilvl w:val="2"/>
                <w:numId w:val="20"/>
              </w:numPr>
              <w:spacing w:after="60"/>
              <w:ind w:left="459" w:hanging="45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È </w:t>
            </w:r>
            <w:r w:rsidRPr="002D40F9">
              <w:rPr>
                <w:rFonts w:ascii="Calibri" w:hAnsi="Calibri"/>
                <w:sz w:val="16"/>
                <w:szCs w:val="16"/>
              </w:rPr>
              <w:t>monitora l’efficacia del percorso di innovazione attraverso una valutazione periodica.</w:t>
            </w:r>
          </w:p>
        </w:tc>
      </w:tr>
      <w:tr w:rsidR="00C33EB6" w:rsidRPr="002D40F9" w14:paraId="47E3B7A3" w14:textId="77777777" w:rsidTr="735F5C82">
        <w:trPr>
          <w:cantSplit/>
          <w:trHeight w:val="464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6CB8" w14:textId="77777777" w:rsidR="00C33EB6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7.4</w:t>
            </w:r>
            <w:r w:rsidRPr="002D40F9">
              <w:rPr>
                <w:rFonts w:ascii="Calibri" w:hAnsi="Calibri"/>
                <w:sz w:val="20"/>
                <w:szCs w:val="20"/>
              </w:rPr>
              <w:t xml:space="preserve"> L’organizzazione sviluppa modalità di integrazione di assistenza, didattica, ricerca.</w:t>
            </w:r>
          </w:p>
          <w:p w14:paraId="18F5D901" w14:textId="77777777" w:rsidR="00C33EB6" w:rsidRPr="002D40F9" w:rsidRDefault="00C33EB6" w:rsidP="00284356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653E40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565BFF5B" w14:textId="77777777" w:rsidR="00C33EB6" w:rsidRPr="002D40F9" w:rsidRDefault="00C33EB6" w:rsidP="00284356">
            <w:pPr>
              <w:spacing w:after="60"/>
              <w:ind w:left="1418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4CDD9EB" w14:textId="77777777" w:rsidR="00C33EB6" w:rsidRPr="002D40F9" w:rsidRDefault="00C33EB6" w:rsidP="00284356">
            <w:pPr>
              <w:spacing w:after="60"/>
              <w:ind w:left="1418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498AF0D8" w14:textId="77777777" w:rsidR="00C33EB6" w:rsidRPr="002D40F9" w:rsidRDefault="00C33EB6" w:rsidP="00284356">
            <w:pPr>
              <w:spacing w:after="60"/>
              <w:ind w:left="1418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263F3B9E" w14:textId="77777777" w:rsidR="00C33EB6" w:rsidRPr="002D40F9" w:rsidRDefault="00C33EB6" w:rsidP="00284356">
            <w:pPr>
              <w:spacing w:after="60"/>
              <w:ind w:left="1418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16E5E008" w14:textId="77777777" w:rsidR="00C33EB6" w:rsidRPr="002D40F9" w:rsidRDefault="00C33EB6" w:rsidP="00284356">
            <w:pPr>
              <w:spacing w:after="60"/>
              <w:ind w:left="1418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F6D8" w14:textId="77777777" w:rsidR="00C33EB6" w:rsidRPr="002D40F9" w:rsidRDefault="001A5DD3" w:rsidP="001A5DD3">
            <w:pPr>
              <w:spacing w:after="60"/>
              <w:ind w:left="468" w:hanging="468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7.4.1</w:t>
            </w:r>
            <w:r w:rsidR="007305D7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C33EB6" w:rsidRPr="002D40F9">
              <w:rPr>
                <w:rFonts w:ascii="Calibri" w:hAnsi="Calibri"/>
                <w:sz w:val="16"/>
                <w:szCs w:val="16"/>
              </w:rPr>
              <w:t>Sono adottati strumenti per regolare la didattica e la presenza in servizio di personale in formazione (studenti, tirocinanti, specializzandi).</w:t>
            </w:r>
          </w:p>
        </w:tc>
      </w:tr>
      <w:tr w:rsidR="00C33EB6" w:rsidRPr="002D40F9" w14:paraId="5FDE132A" w14:textId="77777777" w:rsidTr="735F5C82">
        <w:trPr>
          <w:cantSplit/>
          <w:trHeight w:val="472"/>
        </w:trPr>
        <w:tc>
          <w:tcPr>
            <w:tcW w:w="1906" w:type="pct"/>
            <w:vMerge/>
            <w:vAlign w:val="center"/>
          </w:tcPr>
          <w:p w14:paraId="40D2860B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2050CB3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30CC4CD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55BFDB1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8E78751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2A75F99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61A1" w14:textId="77777777" w:rsidR="00C33EB6" w:rsidRPr="002D40F9" w:rsidRDefault="001A5DD3" w:rsidP="001A5DD3">
            <w:pPr>
              <w:spacing w:after="60"/>
              <w:ind w:left="468" w:hanging="468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7.4.2</w:t>
            </w:r>
            <w:r w:rsidR="007305D7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C33EB6" w:rsidRPr="002D40F9">
              <w:rPr>
                <w:rFonts w:ascii="Calibri" w:hAnsi="Calibri"/>
                <w:sz w:val="16"/>
                <w:szCs w:val="16"/>
              </w:rPr>
              <w:t>È garantita ai pazienti coinvolti la trasparenza nello svolgimento di attività di ricerca/studi clinici.</w:t>
            </w:r>
          </w:p>
        </w:tc>
      </w:tr>
      <w:tr w:rsidR="00C33EB6" w:rsidRPr="002D40F9" w14:paraId="0A6DAD12" w14:textId="77777777" w:rsidTr="735F5C82">
        <w:trPr>
          <w:cantSplit/>
          <w:trHeight w:val="408"/>
        </w:trPr>
        <w:tc>
          <w:tcPr>
            <w:tcW w:w="1906" w:type="pct"/>
            <w:vMerge/>
            <w:vAlign w:val="center"/>
          </w:tcPr>
          <w:p w14:paraId="2ECAA31B" w14:textId="77777777" w:rsidR="00C33EB6" w:rsidRPr="002D40F9" w:rsidRDefault="00C33EB6" w:rsidP="002843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2FBD1CFD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FDCE676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2FC0A1CB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A2BAADD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2E4B6A3E" w14:textId="77777777" w:rsidR="00C33EB6" w:rsidRPr="002D40F9" w:rsidRDefault="00C33EB6" w:rsidP="001A5DD3">
            <w:pPr>
              <w:numPr>
                <w:ilvl w:val="2"/>
                <w:numId w:val="29"/>
              </w:numPr>
              <w:spacing w:after="60"/>
              <w:ind w:left="914" w:hanging="850"/>
              <w:contextualSpacing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1D80" w14:textId="77777777" w:rsidR="00C33EB6" w:rsidRPr="002D40F9" w:rsidRDefault="001A5DD3" w:rsidP="001A5DD3">
            <w:pPr>
              <w:spacing w:after="60"/>
              <w:ind w:left="468" w:hanging="468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7.4.3</w:t>
            </w:r>
            <w:r w:rsidR="007305D7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C33EB6" w:rsidRPr="002D40F9">
              <w:rPr>
                <w:rFonts w:ascii="Calibri" w:hAnsi="Calibri"/>
                <w:sz w:val="16"/>
                <w:szCs w:val="16"/>
              </w:rPr>
              <w:t>È promossa l’adozione di innovazioni che derivano dalla ricerca svolta.</w:t>
            </w:r>
          </w:p>
        </w:tc>
      </w:tr>
      <w:tr w:rsidR="00C33EB6" w:rsidRPr="002D40F9" w14:paraId="1F985D86" w14:textId="77777777" w:rsidTr="00EE0660">
        <w:tc>
          <w:tcPr>
            <w:tcW w:w="5000" w:type="pct"/>
            <w:gridSpan w:val="7"/>
            <w:shd w:val="clear" w:color="auto" w:fill="808080"/>
            <w:vAlign w:val="center"/>
          </w:tcPr>
          <w:p w14:paraId="7057059B" w14:textId="77777777" w:rsidR="00C33EB6" w:rsidRPr="002D40F9" w:rsidRDefault="00C33EB6" w:rsidP="00284356">
            <w:pPr>
              <w:ind w:left="459" w:hanging="459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D40F9">
              <w:rPr>
                <w:rFonts w:ascii="Calibri" w:hAnsi="Calibri"/>
                <w:b/>
                <w:color w:val="FFFFFF"/>
                <w:sz w:val="20"/>
                <w:szCs w:val="20"/>
              </w:rPr>
              <w:t>8° Criterio Umanizzazione</w:t>
            </w:r>
          </w:p>
        </w:tc>
      </w:tr>
      <w:tr w:rsidR="00C33EB6" w:rsidRPr="002D40F9" w14:paraId="5F3B4041" w14:textId="77777777" w:rsidTr="735F5C82">
        <w:trPr>
          <w:trHeight w:val="471"/>
        </w:trPr>
        <w:tc>
          <w:tcPr>
            <w:tcW w:w="19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81F5" w14:textId="77777777" w:rsidR="00C33EB6" w:rsidRDefault="00C33EB6" w:rsidP="00A7159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D40F9">
              <w:rPr>
                <w:rFonts w:ascii="Calibri" w:hAnsi="Calibri"/>
                <w:sz w:val="20"/>
                <w:szCs w:val="20"/>
              </w:rPr>
              <w:t xml:space="preserve">8.1 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 xml:space="preserve">L’organizzazione definisce, realizza e valuta </w:t>
            </w:r>
            <w:r w:rsidRPr="002D40F9">
              <w:rPr>
                <w:rFonts w:ascii="Calibri" w:hAnsi="Calibri"/>
                <w:sz w:val="20"/>
                <w:szCs w:val="20"/>
              </w:rPr>
              <w:t xml:space="preserve">programmi per la </w:t>
            </w:r>
            <w:r w:rsidRPr="002D40F9">
              <w:rPr>
                <w:rFonts w:ascii="Calibri" w:hAnsi="Calibri"/>
                <w:sz w:val="20"/>
                <w:szCs w:val="20"/>
              </w:rPr>
              <w:lastRenderedPageBreak/>
              <w:t>umanizzazione e personalizzazione dell’assistenza</w:t>
            </w:r>
            <w:r w:rsidRPr="002D40F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D40F9">
              <w:rPr>
                <w:rFonts w:ascii="Calibri" w:hAnsi="Calibri"/>
                <w:sz w:val="20"/>
                <w:szCs w:val="20"/>
              </w:rPr>
              <w:t>nell’ottica della centralità del paziente.</w:t>
            </w:r>
          </w:p>
          <w:p w14:paraId="2D99FC72" w14:textId="77777777" w:rsidR="00C33EB6" w:rsidRPr="002D40F9" w:rsidRDefault="00C33EB6" w:rsidP="00A7159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77BFA">
              <w:rPr>
                <w:rFonts w:ascii="Calibri" w:hAnsi="Calibri"/>
                <w:bCs/>
                <w:i/>
                <w:sz w:val="20"/>
                <w:szCs w:val="20"/>
              </w:rPr>
              <w:t>Non si applica a Ambulatori Monospecialistici e Studi Professionali</w:t>
            </w:r>
          </w:p>
        </w:tc>
        <w:tc>
          <w:tcPr>
            <w:tcW w:w="619" w:type="pct"/>
            <w:vMerge w:val="restart"/>
            <w:vAlign w:val="center"/>
          </w:tcPr>
          <w:p w14:paraId="7EF37AA3" w14:textId="77777777" w:rsidR="00C33EB6" w:rsidRPr="002D40F9" w:rsidRDefault="00C33EB6" w:rsidP="00A7159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3C7576EC" w14:textId="77777777" w:rsidR="00C33EB6" w:rsidRPr="002D40F9" w:rsidRDefault="00C33EB6" w:rsidP="00A7159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000547E" w14:textId="77777777" w:rsidR="00C33EB6" w:rsidRPr="002D40F9" w:rsidRDefault="00C33EB6" w:rsidP="00A7159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71F798A8" w14:textId="77777777" w:rsidR="00C33EB6" w:rsidRPr="002D40F9" w:rsidRDefault="00C33EB6" w:rsidP="00A7159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0" w:type="pct"/>
            <w:vMerge w:val="restart"/>
            <w:vAlign w:val="center"/>
          </w:tcPr>
          <w:p w14:paraId="5BC294DE" w14:textId="77777777" w:rsidR="00C33EB6" w:rsidRPr="002D40F9" w:rsidRDefault="00C33EB6" w:rsidP="00A7159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4D10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A71599">
              <w:rPr>
                <w:rFonts w:ascii="Calibri" w:hAnsi="Calibri"/>
                <w:sz w:val="16"/>
                <w:szCs w:val="16"/>
              </w:rPr>
              <w:t>Sono definite modalità organizzative per l’accesso e la dimissione orientate al riconoscimento e rispetto delle differenze e delle fragilità</w:t>
            </w:r>
          </w:p>
        </w:tc>
      </w:tr>
      <w:tr w:rsidR="00C33EB6" w:rsidRPr="002D40F9" w14:paraId="55D79ECA" w14:textId="77777777" w:rsidTr="735F5C82">
        <w:trPr>
          <w:trHeight w:val="258"/>
        </w:trPr>
        <w:tc>
          <w:tcPr>
            <w:tcW w:w="1906" w:type="pct"/>
            <w:vMerge/>
            <w:vAlign w:val="center"/>
          </w:tcPr>
          <w:p w14:paraId="7D36B6E2" w14:textId="77777777" w:rsidR="00C33EB6" w:rsidRPr="002D40F9" w:rsidRDefault="00C33EB6" w:rsidP="00A71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3A65479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0648378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0040504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1F28F27C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4A87C363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9287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A71599">
              <w:rPr>
                <w:rFonts w:ascii="Calibri" w:hAnsi="Calibri"/>
                <w:sz w:val="16"/>
                <w:szCs w:val="16"/>
              </w:rPr>
              <w:t>È prevista la formazione degli operatori inerente gli aspetti relazionali</w:t>
            </w:r>
          </w:p>
        </w:tc>
      </w:tr>
      <w:tr w:rsidR="00C33EB6" w:rsidRPr="002D40F9" w14:paraId="3F3BF8D5" w14:textId="77777777" w:rsidTr="735F5C82">
        <w:trPr>
          <w:trHeight w:val="373"/>
        </w:trPr>
        <w:tc>
          <w:tcPr>
            <w:tcW w:w="1906" w:type="pct"/>
            <w:vMerge/>
            <w:vAlign w:val="center"/>
          </w:tcPr>
          <w:p w14:paraId="4DF9E10C" w14:textId="77777777" w:rsidR="00C33EB6" w:rsidRPr="002D40F9" w:rsidRDefault="00C33EB6" w:rsidP="00A71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2A243E61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43D98CF8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75C32BFB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0662AD45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757622BD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6602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A71599">
              <w:rPr>
                <w:rFonts w:ascii="Calibri" w:hAnsi="Calibri"/>
                <w:sz w:val="16"/>
                <w:szCs w:val="16"/>
              </w:rPr>
              <w:t>Sono effettuate indagini finalizzate a misurare la qualità relazionale percepita dagli utenti</w:t>
            </w:r>
          </w:p>
        </w:tc>
      </w:tr>
      <w:tr w:rsidR="00C33EB6" w:rsidRPr="002D40F9" w14:paraId="329A9884" w14:textId="77777777" w:rsidTr="735F5C82">
        <w:trPr>
          <w:trHeight w:val="351"/>
        </w:trPr>
        <w:tc>
          <w:tcPr>
            <w:tcW w:w="1906" w:type="pct"/>
            <w:vMerge/>
            <w:vAlign w:val="center"/>
          </w:tcPr>
          <w:p w14:paraId="6D72DC9D" w14:textId="77777777" w:rsidR="00C33EB6" w:rsidRPr="002D40F9" w:rsidRDefault="00C33EB6" w:rsidP="00A71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477AB001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69B25BB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3DACA320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45" w:type="pct"/>
            <w:vMerge/>
            <w:vAlign w:val="center"/>
          </w:tcPr>
          <w:p w14:paraId="53DBAC7D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90" w:type="pct"/>
            <w:vMerge/>
            <w:vAlign w:val="center"/>
          </w:tcPr>
          <w:p w14:paraId="6A1B5C7B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631"/>
              <w:rPr>
                <w:rFonts w:ascii="Calibri" w:hAnsi="Calibri"/>
              </w:rPr>
            </w:pPr>
          </w:p>
        </w:tc>
        <w:tc>
          <w:tcPr>
            <w:tcW w:w="18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714A" w14:textId="77777777" w:rsidR="00C33EB6" w:rsidRPr="002D40F9" w:rsidRDefault="00C33EB6" w:rsidP="00A71599">
            <w:pPr>
              <w:numPr>
                <w:ilvl w:val="2"/>
                <w:numId w:val="21"/>
              </w:numPr>
              <w:spacing w:after="60"/>
              <w:ind w:left="459" w:hanging="459"/>
              <w:rPr>
                <w:rFonts w:ascii="Calibri" w:hAnsi="Calibri"/>
                <w:sz w:val="16"/>
                <w:szCs w:val="16"/>
              </w:rPr>
            </w:pPr>
            <w:r w:rsidRPr="00A71599">
              <w:rPr>
                <w:rFonts w:ascii="Calibri" w:hAnsi="Calibri"/>
                <w:sz w:val="16"/>
                <w:szCs w:val="16"/>
              </w:rPr>
              <w:t>È garantita la partecipazione del cittadino nella strutturazione e valutazione dei PDTA.</w:t>
            </w:r>
            <w:r w:rsidRPr="008D1393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bookmarkEnd w:id="1"/>
    </w:tbl>
    <w:p w14:paraId="4D35CF86" w14:textId="77777777" w:rsidR="00C33EB6" w:rsidRDefault="00C33EB6" w:rsidP="00184E01"/>
    <w:p w14:paraId="0B09DA9F" w14:textId="77777777" w:rsidR="00C33EB6" w:rsidRDefault="00C33EB6" w:rsidP="00700270"/>
    <w:p w14:paraId="7E3A1518" w14:textId="1B9AEDFE" w:rsidR="00C33EB6" w:rsidRPr="007F29FD" w:rsidRDefault="00C33EB6" w:rsidP="3334095D">
      <w:pPr>
        <w:pStyle w:val="iltesto"/>
        <w:tabs>
          <w:tab w:val="left" w:pos="5529"/>
        </w:tabs>
        <w:spacing w:line="240" w:lineRule="auto"/>
        <w:ind w:left="5580"/>
      </w:pPr>
      <w:bookmarkStart w:id="2" w:name="_Hlk483826360"/>
      <w:r>
        <w:rPr>
          <w:szCs w:val="22"/>
        </w:rPr>
        <w:t xml:space="preserve">       </w:t>
      </w:r>
      <w:r w:rsidRPr="75CCF701">
        <w:t>Il</w:t>
      </w:r>
      <w:r w:rsidR="091BBC17" w:rsidRPr="75CCF701">
        <w:t>/la</w:t>
      </w:r>
      <w:r w:rsidRPr="75CCF701">
        <w:t xml:space="preserve"> titolare / legale rappresentante</w:t>
      </w:r>
    </w:p>
    <w:p w14:paraId="0CAF007A" w14:textId="0B5CA9FC" w:rsidR="00C33EB6" w:rsidRPr="00EE0660" w:rsidRDefault="00C33EB6" w:rsidP="0AC56381">
      <w:pPr>
        <w:tabs>
          <w:tab w:val="left" w:pos="5529"/>
        </w:tabs>
        <w:jc w:val="both"/>
        <w:rPr>
          <w:color w:val="000000"/>
        </w:rPr>
      </w:pPr>
      <w:r w:rsidRPr="0AC56381">
        <w:rPr>
          <w:sz w:val="22"/>
          <w:szCs w:val="22"/>
        </w:rPr>
        <w:t>Data ......................................</w:t>
      </w:r>
      <w:r>
        <w:tab/>
      </w:r>
      <w:r>
        <w:tab/>
      </w:r>
      <w:r>
        <w:tab/>
      </w:r>
      <w:bookmarkEnd w:id="2"/>
      <w:r w:rsidR="4600ED63" w:rsidRPr="00EE0660">
        <w:rPr>
          <w:color w:val="000000"/>
          <w:sz w:val="22"/>
          <w:szCs w:val="22"/>
        </w:rPr>
        <w:t xml:space="preserve">     Firma Digitale</w:t>
      </w:r>
    </w:p>
    <w:p w14:paraId="1B09A961" w14:textId="65AB56DC" w:rsidR="0AC56381" w:rsidRPr="00EE0660" w:rsidRDefault="0AC56381" w:rsidP="0AC56381">
      <w:pPr>
        <w:tabs>
          <w:tab w:val="left" w:pos="5529"/>
        </w:tabs>
        <w:jc w:val="both"/>
        <w:rPr>
          <w:color w:val="000000"/>
        </w:rPr>
      </w:pPr>
    </w:p>
    <w:p w14:paraId="1AEB187B" w14:textId="00676BD2" w:rsidR="0982FB74" w:rsidRPr="00EE0660" w:rsidRDefault="0982FB74" w:rsidP="48F5E775">
      <w:pPr>
        <w:jc w:val="both"/>
        <w:rPr>
          <w:color w:val="000000"/>
          <w:sz w:val="22"/>
          <w:szCs w:val="22"/>
        </w:rPr>
      </w:pPr>
      <w:r w:rsidRPr="00EE0660">
        <w:rPr>
          <w:color w:val="000000"/>
          <w:sz w:val="22"/>
          <w:szCs w:val="22"/>
        </w:rPr>
        <w:t xml:space="preserve">Solo nel caso </w:t>
      </w:r>
      <w:r w:rsidR="499C5270" w:rsidRPr="00EE0660">
        <w:rPr>
          <w:color w:val="000000"/>
          <w:sz w:val="22"/>
          <w:szCs w:val="22"/>
        </w:rPr>
        <w:t xml:space="preserve">in cui </w:t>
      </w:r>
      <w:r w:rsidRPr="00EE0660">
        <w:rPr>
          <w:color w:val="000000"/>
          <w:sz w:val="22"/>
          <w:szCs w:val="22"/>
        </w:rPr>
        <w:t xml:space="preserve">non si possegga la firma digitale può essere </w:t>
      </w:r>
      <w:r w:rsidR="32CCDA10" w:rsidRPr="00EE0660">
        <w:rPr>
          <w:color w:val="000000"/>
          <w:sz w:val="22"/>
          <w:szCs w:val="22"/>
        </w:rPr>
        <w:t>presen</w:t>
      </w:r>
      <w:r w:rsidRPr="00EE0660">
        <w:rPr>
          <w:color w:val="000000"/>
          <w:sz w:val="22"/>
          <w:szCs w:val="22"/>
        </w:rPr>
        <w:t>tato il formato pdf unitamente a copia fotostatica non autenticata di un documento di identità del sottoscrittore</w:t>
      </w:r>
      <w:r w:rsidRPr="00EE0660">
        <w:rPr>
          <w:rStyle w:val="Rimandonotaapidipagina"/>
          <w:color w:val="000000"/>
          <w:sz w:val="22"/>
          <w:szCs w:val="22"/>
        </w:rPr>
        <w:footnoteReference w:id="2"/>
      </w:r>
      <w:r w:rsidRPr="00EE0660">
        <w:rPr>
          <w:color w:val="000000"/>
          <w:sz w:val="22"/>
          <w:szCs w:val="22"/>
        </w:rPr>
        <w:t>.</w:t>
      </w:r>
    </w:p>
    <w:p w14:paraId="32BC35A4" w14:textId="3B3E30D9" w:rsidR="0AC56381" w:rsidRPr="00EE0660" w:rsidRDefault="0AC56381" w:rsidP="0AC56381">
      <w:pPr>
        <w:tabs>
          <w:tab w:val="left" w:pos="5529"/>
        </w:tabs>
        <w:jc w:val="both"/>
        <w:rPr>
          <w:color w:val="000000"/>
        </w:rPr>
      </w:pPr>
    </w:p>
    <w:sectPr w:rsidR="0AC56381" w:rsidRPr="00EE0660" w:rsidSect="00184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6BCE" w14:textId="77777777" w:rsidR="002E6CEB" w:rsidRDefault="002E6CEB">
      <w:r>
        <w:separator/>
      </w:r>
    </w:p>
  </w:endnote>
  <w:endnote w:type="continuationSeparator" w:id="0">
    <w:p w14:paraId="1C82DC0A" w14:textId="77777777" w:rsidR="002E6CEB" w:rsidRDefault="002E6CEB">
      <w:r>
        <w:continuationSeparator/>
      </w:r>
    </w:p>
  </w:endnote>
  <w:endnote w:type="continuationNotice" w:id="1">
    <w:p w14:paraId="2E2FC442" w14:textId="77777777" w:rsidR="002E6CEB" w:rsidRDefault="002E6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33EB6" w:rsidRDefault="00C33EB6" w:rsidP="009E21F8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14:paraId="0ADD416C" w14:textId="77777777" w:rsidR="00C33EB6" w:rsidRDefault="00C33EB6" w:rsidP="009E21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C33EB6" w:rsidRPr="007A0D70" w:rsidRDefault="00C33EB6" w:rsidP="009E21F8">
    <w:pPr>
      <w:pStyle w:val="Pidipagina"/>
      <w:framePr w:wrap="around" w:vAnchor="text" w:hAnchor="margin" w:xAlign="right" w:y="1"/>
      <w:jc w:val="center"/>
      <w:rPr>
        <w:rStyle w:val="Numeropagina"/>
        <w:rFonts w:cs="Arial"/>
        <w:sz w:val="20"/>
      </w:rPr>
    </w:pPr>
    <w:r w:rsidRPr="007A0D70">
      <w:rPr>
        <w:rStyle w:val="Numeropagina"/>
        <w:rFonts w:cs="Arial"/>
        <w:sz w:val="20"/>
      </w:rPr>
      <w:fldChar w:fldCharType="begin"/>
    </w:r>
    <w:r w:rsidRPr="007A0D70">
      <w:rPr>
        <w:rStyle w:val="Numeropagina"/>
        <w:rFonts w:cs="Arial"/>
        <w:sz w:val="20"/>
      </w:rPr>
      <w:instrText xml:space="preserve">PAGE  </w:instrText>
    </w:r>
    <w:r w:rsidRPr="007A0D70">
      <w:rPr>
        <w:rStyle w:val="Numeropagina"/>
        <w:rFonts w:cs="Arial"/>
        <w:sz w:val="20"/>
      </w:rPr>
      <w:fldChar w:fldCharType="separate"/>
    </w:r>
    <w:r w:rsidR="008A6B00">
      <w:rPr>
        <w:rStyle w:val="Numeropagina"/>
        <w:rFonts w:cs="Arial"/>
        <w:noProof/>
        <w:sz w:val="20"/>
      </w:rPr>
      <w:t>2</w:t>
    </w:r>
    <w:r w:rsidRPr="007A0D70">
      <w:rPr>
        <w:rStyle w:val="Numeropagina"/>
        <w:rFonts w:cs="Arial"/>
        <w:sz w:val="20"/>
      </w:rPr>
      <w:fldChar w:fldCharType="end"/>
    </w:r>
  </w:p>
  <w:p w14:paraId="18CEC12B" w14:textId="1457BF70" w:rsidR="00C33EB6" w:rsidRPr="001218F7" w:rsidRDefault="001218F7" w:rsidP="009E21F8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00 del 21.06.2022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4F4F" w14:textId="77777777" w:rsidR="001218F7" w:rsidRDefault="001218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AD19" w14:textId="77777777" w:rsidR="002E6CEB" w:rsidRDefault="002E6CEB">
      <w:r>
        <w:separator/>
      </w:r>
    </w:p>
  </w:footnote>
  <w:footnote w:type="continuationSeparator" w:id="0">
    <w:p w14:paraId="419CE22B" w14:textId="77777777" w:rsidR="002E6CEB" w:rsidRDefault="002E6CEB">
      <w:r>
        <w:continuationSeparator/>
      </w:r>
    </w:p>
  </w:footnote>
  <w:footnote w:type="continuationNotice" w:id="1">
    <w:p w14:paraId="45555A00" w14:textId="77777777" w:rsidR="002E6CEB" w:rsidRDefault="002E6CEB"/>
  </w:footnote>
  <w:footnote w:id="2">
    <w:p w14:paraId="6045123F" w14:textId="225DAE4F" w:rsidR="0AC56381" w:rsidRPr="00EE0660" w:rsidRDefault="0AC56381" w:rsidP="0AC56381">
      <w:pPr>
        <w:pStyle w:val="Testonotaapidipagina"/>
        <w:rPr>
          <w:color w:val="000000"/>
          <w:sz w:val="16"/>
          <w:szCs w:val="16"/>
        </w:rPr>
      </w:pPr>
      <w:r w:rsidRPr="0AC56381">
        <w:rPr>
          <w:rStyle w:val="Rimandonotaapidipagina"/>
        </w:rPr>
        <w:footnoteRef/>
      </w:r>
      <w:r w:rsidRPr="0AC56381">
        <w:t xml:space="preserve"> </w:t>
      </w:r>
      <w:r w:rsidRPr="00EE0660">
        <w:rPr>
          <w:color w:val="000000"/>
          <w:sz w:val="16"/>
          <w:szCs w:val="16"/>
        </w:rPr>
        <w:t>se studio associato inserire copie della carta d’identità di tutti i titolari.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ED2" w14:textId="77777777" w:rsidR="001218F7" w:rsidRDefault="001218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D673" w14:textId="77777777" w:rsidR="001218F7" w:rsidRDefault="00121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CDE6" w14:textId="77777777" w:rsidR="001218F7" w:rsidRDefault="00121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mic Sans MS" w:hAnsi="Comic Sans MS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 w15:restartNumberingAfterBreak="0">
    <w:nsid w:val="01AD7DED"/>
    <w:multiLevelType w:val="hybridMultilevel"/>
    <w:tmpl w:val="A3E28BB4"/>
    <w:lvl w:ilvl="0" w:tplc="6F9401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176D8"/>
    <w:multiLevelType w:val="multilevel"/>
    <w:tmpl w:val="20A0E5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FC4A0F"/>
    <w:multiLevelType w:val="multilevel"/>
    <w:tmpl w:val="9A4CC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192BFA"/>
    <w:multiLevelType w:val="multilevel"/>
    <w:tmpl w:val="7B1A2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5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ind w:left="64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630968"/>
    <w:multiLevelType w:val="multilevel"/>
    <w:tmpl w:val="AEB01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8.1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0117F9"/>
    <w:multiLevelType w:val="multilevel"/>
    <w:tmpl w:val="571AD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EB375F"/>
    <w:multiLevelType w:val="hybridMultilevel"/>
    <w:tmpl w:val="FF5E6E94"/>
    <w:lvl w:ilvl="0" w:tplc="4D10E2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37CC7"/>
    <w:multiLevelType w:val="multilevel"/>
    <w:tmpl w:val="543CF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6.3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EAF5818"/>
    <w:multiLevelType w:val="multilevel"/>
    <w:tmpl w:val="FE9A09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3.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8F200F2"/>
    <w:multiLevelType w:val="multilevel"/>
    <w:tmpl w:val="12E6788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1" w15:restartNumberingAfterBreak="0">
    <w:nsid w:val="2B093A81"/>
    <w:multiLevelType w:val="multilevel"/>
    <w:tmpl w:val="E93ADE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F0BDB"/>
    <w:multiLevelType w:val="multilevel"/>
    <w:tmpl w:val="53CC0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2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F70433"/>
    <w:multiLevelType w:val="multilevel"/>
    <w:tmpl w:val="0DEC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7A60D5E"/>
    <w:multiLevelType w:val="multilevel"/>
    <w:tmpl w:val="32CE7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6.1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6C533E"/>
    <w:multiLevelType w:val="hybridMultilevel"/>
    <w:tmpl w:val="8B48B0D0"/>
    <w:lvl w:ilvl="0" w:tplc="A620C0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200C"/>
    <w:multiLevelType w:val="multilevel"/>
    <w:tmpl w:val="226020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0C2108D"/>
    <w:multiLevelType w:val="multilevel"/>
    <w:tmpl w:val="6AB2AA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3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205759C"/>
    <w:multiLevelType w:val="multilevel"/>
    <w:tmpl w:val="F4364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187B65"/>
    <w:multiLevelType w:val="multilevel"/>
    <w:tmpl w:val="693EDBC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08A178E"/>
    <w:multiLevelType w:val="multilevel"/>
    <w:tmpl w:val="C672B2B0"/>
    <w:styleLink w:val="WW8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C4164F2"/>
    <w:multiLevelType w:val="multilevel"/>
    <w:tmpl w:val="F4364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2E230D0"/>
    <w:multiLevelType w:val="hybridMultilevel"/>
    <w:tmpl w:val="CEDE9864"/>
    <w:lvl w:ilvl="0" w:tplc="A620C0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7EE2"/>
    <w:multiLevelType w:val="multilevel"/>
    <w:tmpl w:val="EAAA14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8154BF7"/>
    <w:multiLevelType w:val="multilevel"/>
    <w:tmpl w:val="88DE4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6.2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9DE2D1C"/>
    <w:multiLevelType w:val="hybridMultilevel"/>
    <w:tmpl w:val="B4F46A4C"/>
    <w:lvl w:ilvl="0" w:tplc="50342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V Boli" w:eastAsia="MS Mincho" w:hAnsi="MV Bol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ED0"/>
    <w:multiLevelType w:val="multilevel"/>
    <w:tmpl w:val="91FCE9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5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6322C99"/>
    <w:multiLevelType w:val="multilevel"/>
    <w:tmpl w:val="E4C4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1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7182191"/>
    <w:multiLevelType w:val="multilevel"/>
    <w:tmpl w:val="270AEF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6863289">
    <w:abstractNumId w:val="0"/>
  </w:num>
  <w:num w:numId="2" w16cid:durableId="534078972">
    <w:abstractNumId w:val="11"/>
  </w:num>
  <w:num w:numId="3" w16cid:durableId="873690076">
    <w:abstractNumId w:val="7"/>
  </w:num>
  <w:num w:numId="4" w16cid:durableId="416095886">
    <w:abstractNumId w:val="4"/>
  </w:num>
  <w:num w:numId="5" w16cid:durableId="524253809">
    <w:abstractNumId w:val="22"/>
  </w:num>
  <w:num w:numId="6" w16cid:durableId="789780640">
    <w:abstractNumId w:val="6"/>
  </w:num>
  <w:num w:numId="7" w16cid:durableId="1757744958">
    <w:abstractNumId w:val="15"/>
  </w:num>
  <w:num w:numId="8" w16cid:durableId="93980266">
    <w:abstractNumId w:val="10"/>
  </w:num>
  <w:num w:numId="9" w16cid:durableId="715012579">
    <w:abstractNumId w:val="3"/>
  </w:num>
  <w:num w:numId="10" w16cid:durableId="610943081">
    <w:abstractNumId w:val="16"/>
  </w:num>
  <w:num w:numId="11" w16cid:durableId="1887256535">
    <w:abstractNumId w:val="13"/>
  </w:num>
  <w:num w:numId="12" w16cid:durableId="934902260">
    <w:abstractNumId w:val="12"/>
  </w:num>
  <w:num w:numId="13" w16cid:durableId="1823233956">
    <w:abstractNumId w:val="25"/>
  </w:num>
  <w:num w:numId="14" w16cid:durableId="2016689996">
    <w:abstractNumId w:val="26"/>
  </w:num>
  <w:num w:numId="15" w16cid:durableId="392122098">
    <w:abstractNumId w:val="14"/>
  </w:num>
  <w:num w:numId="16" w16cid:durableId="1228104339">
    <w:abstractNumId w:val="24"/>
  </w:num>
  <w:num w:numId="17" w16cid:durableId="160245353">
    <w:abstractNumId w:val="8"/>
  </w:num>
  <w:num w:numId="18" w16cid:durableId="477960375">
    <w:abstractNumId w:val="27"/>
  </w:num>
  <w:num w:numId="19" w16cid:durableId="1836994428">
    <w:abstractNumId w:val="1"/>
  </w:num>
  <w:num w:numId="20" w16cid:durableId="1601834521">
    <w:abstractNumId w:val="21"/>
  </w:num>
  <w:num w:numId="21" w16cid:durableId="1134253772">
    <w:abstractNumId w:val="5"/>
  </w:num>
  <w:num w:numId="22" w16cid:durableId="2034306910">
    <w:abstractNumId w:val="17"/>
  </w:num>
  <w:num w:numId="23" w16cid:durableId="795758742">
    <w:abstractNumId w:val="23"/>
  </w:num>
  <w:num w:numId="24" w16cid:durableId="1694961822">
    <w:abstractNumId w:val="2"/>
  </w:num>
  <w:num w:numId="25" w16cid:durableId="1531068305">
    <w:abstractNumId w:val="28"/>
  </w:num>
  <w:num w:numId="26" w16cid:durableId="135345467">
    <w:abstractNumId w:val="9"/>
  </w:num>
  <w:num w:numId="27" w16cid:durableId="1935430027">
    <w:abstractNumId w:val="20"/>
  </w:num>
  <w:num w:numId="28" w16cid:durableId="1993946615">
    <w:abstractNumId w:val="19"/>
  </w:num>
  <w:num w:numId="29" w16cid:durableId="14982993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270"/>
    <w:rsid w:val="000D2C33"/>
    <w:rsid w:val="000F063F"/>
    <w:rsid w:val="00101465"/>
    <w:rsid w:val="001067BB"/>
    <w:rsid w:val="00106D08"/>
    <w:rsid w:val="001218F7"/>
    <w:rsid w:val="0018106E"/>
    <w:rsid w:val="00184E01"/>
    <w:rsid w:val="001A5DD3"/>
    <w:rsid w:val="001B3558"/>
    <w:rsid w:val="001C716C"/>
    <w:rsid w:val="00247887"/>
    <w:rsid w:val="00252DA3"/>
    <w:rsid w:val="00252DF2"/>
    <w:rsid w:val="00277BFA"/>
    <w:rsid w:val="00284356"/>
    <w:rsid w:val="002D40F9"/>
    <w:rsid w:val="002E6CEB"/>
    <w:rsid w:val="0030608F"/>
    <w:rsid w:val="0031421F"/>
    <w:rsid w:val="003A2B60"/>
    <w:rsid w:val="003A3DE5"/>
    <w:rsid w:val="003E7929"/>
    <w:rsid w:val="00406E6A"/>
    <w:rsid w:val="00422E9D"/>
    <w:rsid w:val="00450AE9"/>
    <w:rsid w:val="004A04A1"/>
    <w:rsid w:val="004A313E"/>
    <w:rsid w:val="004C29CF"/>
    <w:rsid w:val="00510ABA"/>
    <w:rsid w:val="005274AC"/>
    <w:rsid w:val="0054379B"/>
    <w:rsid w:val="005666AE"/>
    <w:rsid w:val="00572BD9"/>
    <w:rsid w:val="005E0837"/>
    <w:rsid w:val="005F5B0B"/>
    <w:rsid w:val="005F67C0"/>
    <w:rsid w:val="00653E40"/>
    <w:rsid w:val="00666CEE"/>
    <w:rsid w:val="006D76C3"/>
    <w:rsid w:val="00700270"/>
    <w:rsid w:val="00701840"/>
    <w:rsid w:val="00706547"/>
    <w:rsid w:val="00724B3C"/>
    <w:rsid w:val="007305D7"/>
    <w:rsid w:val="007314A7"/>
    <w:rsid w:val="007951FC"/>
    <w:rsid w:val="007A0D70"/>
    <w:rsid w:val="007B3374"/>
    <w:rsid w:val="007F29FD"/>
    <w:rsid w:val="007F2B38"/>
    <w:rsid w:val="0081312A"/>
    <w:rsid w:val="00840998"/>
    <w:rsid w:val="00861B18"/>
    <w:rsid w:val="00865F42"/>
    <w:rsid w:val="008A6B00"/>
    <w:rsid w:val="008A6C89"/>
    <w:rsid w:val="008B6A0E"/>
    <w:rsid w:val="008D1393"/>
    <w:rsid w:val="00946E19"/>
    <w:rsid w:val="00985A6F"/>
    <w:rsid w:val="009E21F8"/>
    <w:rsid w:val="009E2D33"/>
    <w:rsid w:val="00A3569A"/>
    <w:rsid w:val="00A52D29"/>
    <w:rsid w:val="00A53594"/>
    <w:rsid w:val="00A63C34"/>
    <w:rsid w:val="00A71599"/>
    <w:rsid w:val="00A8022F"/>
    <w:rsid w:val="00AB10D5"/>
    <w:rsid w:val="00AB3A9B"/>
    <w:rsid w:val="00AB5016"/>
    <w:rsid w:val="00AE5E61"/>
    <w:rsid w:val="00B254CA"/>
    <w:rsid w:val="00B8198B"/>
    <w:rsid w:val="00B93803"/>
    <w:rsid w:val="00B952C2"/>
    <w:rsid w:val="00B95973"/>
    <w:rsid w:val="00C03875"/>
    <w:rsid w:val="00C33EB6"/>
    <w:rsid w:val="00CC6EAF"/>
    <w:rsid w:val="00CD7523"/>
    <w:rsid w:val="00D03E0B"/>
    <w:rsid w:val="00D077FF"/>
    <w:rsid w:val="00D2685B"/>
    <w:rsid w:val="00D34E1D"/>
    <w:rsid w:val="00D361F9"/>
    <w:rsid w:val="00D61F7A"/>
    <w:rsid w:val="00D64E42"/>
    <w:rsid w:val="00D92E92"/>
    <w:rsid w:val="00E432BF"/>
    <w:rsid w:val="00EE0660"/>
    <w:rsid w:val="00EE7071"/>
    <w:rsid w:val="00F23B4A"/>
    <w:rsid w:val="00F539FD"/>
    <w:rsid w:val="00F866EA"/>
    <w:rsid w:val="00FE0B06"/>
    <w:rsid w:val="00FE3BDC"/>
    <w:rsid w:val="0103FC00"/>
    <w:rsid w:val="0307ABA1"/>
    <w:rsid w:val="05C6074D"/>
    <w:rsid w:val="091BBC17"/>
    <w:rsid w:val="0982FB74"/>
    <w:rsid w:val="09A9EB60"/>
    <w:rsid w:val="0AC56381"/>
    <w:rsid w:val="125FFB86"/>
    <w:rsid w:val="1766BD0B"/>
    <w:rsid w:val="21B7AE8A"/>
    <w:rsid w:val="22E46E21"/>
    <w:rsid w:val="241614B6"/>
    <w:rsid w:val="24499EF6"/>
    <w:rsid w:val="269E211F"/>
    <w:rsid w:val="2FBB32B3"/>
    <w:rsid w:val="32615B8C"/>
    <w:rsid w:val="32CCDA10"/>
    <w:rsid w:val="3334095D"/>
    <w:rsid w:val="34F69557"/>
    <w:rsid w:val="3768D6E6"/>
    <w:rsid w:val="3A172CF8"/>
    <w:rsid w:val="3BAB674C"/>
    <w:rsid w:val="3E851989"/>
    <w:rsid w:val="3F189DBF"/>
    <w:rsid w:val="4020E9EA"/>
    <w:rsid w:val="4600C4F4"/>
    <w:rsid w:val="4600ED63"/>
    <w:rsid w:val="48F5E775"/>
    <w:rsid w:val="499C5270"/>
    <w:rsid w:val="4A225EAC"/>
    <w:rsid w:val="5115127C"/>
    <w:rsid w:val="536F45EE"/>
    <w:rsid w:val="56E31C29"/>
    <w:rsid w:val="5D2DFE80"/>
    <w:rsid w:val="5D6932CC"/>
    <w:rsid w:val="623CA878"/>
    <w:rsid w:val="6517B838"/>
    <w:rsid w:val="690A0E57"/>
    <w:rsid w:val="692A363C"/>
    <w:rsid w:val="695482A5"/>
    <w:rsid w:val="6C7A58CC"/>
    <w:rsid w:val="6D150388"/>
    <w:rsid w:val="6D575142"/>
    <w:rsid w:val="735F5C82"/>
    <w:rsid w:val="75CCF701"/>
    <w:rsid w:val="75FECA04"/>
    <w:rsid w:val="797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283F3D"/>
  <w15:docId w15:val="{E3EAC0E9-AE48-45E7-B07B-E968367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27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0270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00270"/>
    <w:rPr>
      <w:rFonts w:ascii="Arial" w:hAnsi="Arial" w:cs="Arial"/>
      <w:sz w:val="24"/>
      <w:lang w:eastAsia="ar-SA" w:bidi="ar-SA"/>
    </w:rPr>
  </w:style>
  <w:style w:type="paragraph" w:customStyle="1" w:styleId="iltesto">
    <w:name w:val="il testo"/>
    <w:basedOn w:val="Normale"/>
    <w:uiPriority w:val="99"/>
    <w:rsid w:val="00700270"/>
    <w:pPr>
      <w:overflowPunct w:val="0"/>
      <w:autoSpaceDE w:val="0"/>
      <w:spacing w:line="360" w:lineRule="auto"/>
      <w:jc w:val="both"/>
      <w:textAlignment w:val="baseline"/>
    </w:pPr>
    <w:rPr>
      <w:sz w:val="22"/>
      <w:szCs w:val="20"/>
    </w:rPr>
  </w:style>
  <w:style w:type="character" w:styleId="Numeropagina">
    <w:name w:val="page number"/>
    <w:uiPriority w:val="99"/>
    <w:rsid w:val="00450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50AE9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450AE9"/>
    <w:rPr>
      <w:rFonts w:ascii="Arial" w:hAnsi="Arial" w:cs="Arial"/>
      <w:sz w:val="24"/>
      <w:lang w:eastAsia="ar-SA" w:bidi="ar-SA"/>
    </w:rPr>
  </w:style>
  <w:style w:type="character" w:styleId="Rimandocommento">
    <w:name w:val="annotation reference"/>
    <w:uiPriority w:val="99"/>
    <w:rsid w:val="005274A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274A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5274AC"/>
    <w:rPr>
      <w:rFonts w:cs="Times New Roma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274A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5274AC"/>
    <w:rPr>
      <w:rFonts w:cs="Times New Roman"/>
      <w:b/>
      <w:bCs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274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274AC"/>
    <w:rPr>
      <w:rFonts w:ascii="Segoe UI" w:hAnsi="Segoe UI" w:cs="Segoe UI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99"/>
    <w:qFormat/>
    <w:rsid w:val="00406E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8Num7">
    <w:name w:val="WW8Num7"/>
    <w:rsid w:val="005E4B3B"/>
    <w:pPr>
      <w:numPr>
        <w:numId w:val="27"/>
      </w:numPr>
    </w:p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639942119C343BF7F274867D678CA" ma:contentTypeVersion="8" ma:contentTypeDescription="Creare un nuovo documento." ma:contentTypeScope="" ma:versionID="66842b5f1b84ecae53ea4d50f7872f89">
  <xsd:schema xmlns:xsd="http://www.w3.org/2001/XMLSchema" xmlns:xs="http://www.w3.org/2001/XMLSchema" xmlns:p="http://schemas.microsoft.com/office/2006/metadata/properties" xmlns:ns2="e4d644dc-e509-477e-9d48-4887e03dd368" xmlns:ns3="aab9ce8b-8d59-4e42-9f54-0d657a4047b8" targetNamespace="http://schemas.microsoft.com/office/2006/metadata/properties" ma:root="true" ma:fieldsID="9f6f096196aa6d85752134d0ff212e38" ns2:_="" ns3:_="">
    <xsd:import namespace="e4d644dc-e509-477e-9d48-4887e03dd368"/>
    <xsd:import namespace="aab9ce8b-8d59-4e42-9f54-0d657a404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44dc-e509-477e-9d48-4887e03d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ce8b-8d59-4e42-9f54-0d657a40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38285-E517-4D73-B4C1-021B424E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44dc-e509-477e-9d48-4887e03dd368"/>
    <ds:schemaRef ds:uri="aab9ce8b-8d59-4e42-9f54-0d657a40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42384-79E5-485C-8CA3-9448311B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D7E9-78B8-4632-A780-DF7886FBA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Pirazzoli Elis</dc:creator>
  <cp:keywords/>
  <dc:description/>
  <cp:lastModifiedBy>Sarti Pierpaolo</cp:lastModifiedBy>
  <cp:revision>42</cp:revision>
  <dcterms:created xsi:type="dcterms:W3CDTF">2017-05-31T09:12:00Z</dcterms:created>
  <dcterms:modified xsi:type="dcterms:W3CDTF">2022-11-18T09:41:00Z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0x010100269639942119C343BF7F274867D678CA</vt:lpwstr>
  </property>
</Properties>
</file>